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FA3" w:rsidRPr="009C20C0" w:rsidRDefault="007E15B7" w:rsidP="007259F8">
      <w:bookmarkStart w:id="0" w:name="_GoBack"/>
      <w:bookmarkEnd w:id="0"/>
      <w:r w:rsidRPr="009C20C0">
        <w:t xml:space="preserve"> </w:t>
      </w:r>
      <w:r w:rsidR="003C2B87" w:rsidRPr="009C20C0">
        <w:rPr>
          <w:noProof/>
          <w:lang w:val="en-US"/>
        </w:rPr>
        <w:drawing>
          <wp:inline distT="0" distB="0" distL="0" distR="0" wp14:anchorId="573278AA" wp14:editId="464BEA2C">
            <wp:extent cx="6019800"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0" cy="1657350"/>
                    </a:xfrm>
                    <a:prstGeom prst="rect">
                      <a:avLst/>
                    </a:prstGeom>
                    <a:noFill/>
                    <a:ln>
                      <a:noFill/>
                    </a:ln>
                  </pic:spPr>
                </pic:pic>
              </a:graphicData>
            </a:graphic>
          </wp:inline>
        </w:drawing>
      </w:r>
    </w:p>
    <w:p w:rsidR="00432BF1" w:rsidRPr="009C20C0" w:rsidRDefault="00432BF1" w:rsidP="00F05C92">
      <w:pPr>
        <w:autoSpaceDE w:val="0"/>
        <w:jc w:val="center"/>
        <w:rPr>
          <w:b/>
          <w:bCs/>
        </w:rPr>
      </w:pPr>
    </w:p>
    <w:p w:rsidR="00CF072B" w:rsidRPr="009C20C0" w:rsidRDefault="00CF072B" w:rsidP="00F05C92">
      <w:pPr>
        <w:autoSpaceDE w:val="0"/>
        <w:jc w:val="center"/>
        <w:rPr>
          <w:b/>
          <w:bCs/>
        </w:rPr>
      </w:pPr>
    </w:p>
    <w:p w:rsidR="00F05C92" w:rsidRPr="009C20C0" w:rsidRDefault="00F05C92" w:rsidP="00F05C92">
      <w:pPr>
        <w:autoSpaceDE w:val="0"/>
        <w:jc w:val="center"/>
        <w:rPr>
          <w:b/>
          <w:bCs/>
        </w:rPr>
      </w:pPr>
      <w:r w:rsidRPr="009C20C0">
        <w:rPr>
          <w:b/>
          <w:bCs/>
        </w:rPr>
        <w:t>OPINION</w:t>
      </w:r>
    </w:p>
    <w:p w:rsidR="00F05C92" w:rsidRPr="009C20C0" w:rsidRDefault="00F05C92" w:rsidP="00F05C92">
      <w:pPr>
        <w:autoSpaceDE w:val="0"/>
        <w:jc w:val="both"/>
        <w:rPr>
          <w:b/>
          <w:bCs/>
        </w:rPr>
      </w:pPr>
    </w:p>
    <w:p w:rsidR="00F05C92" w:rsidRPr="009C20C0" w:rsidRDefault="00203D31" w:rsidP="00F05C92">
      <w:pPr>
        <w:autoSpaceDE w:val="0"/>
        <w:jc w:val="both"/>
        <w:rPr>
          <w:b/>
          <w:bCs/>
        </w:rPr>
      </w:pPr>
      <w:r w:rsidRPr="009C20C0">
        <w:rPr>
          <w:b/>
          <w:bCs/>
        </w:rPr>
        <w:t xml:space="preserve">Date of adoption: </w:t>
      </w:r>
      <w:r w:rsidR="000946D0" w:rsidRPr="009C20C0">
        <w:rPr>
          <w:b/>
          <w:bCs/>
        </w:rPr>
        <w:t>11</w:t>
      </w:r>
      <w:r w:rsidR="0037355A" w:rsidRPr="009C20C0">
        <w:rPr>
          <w:b/>
          <w:bCs/>
        </w:rPr>
        <w:t xml:space="preserve"> September</w:t>
      </w:r>
      <w:r w:rsidR="006762B7" w:rsidRPr="009C20C0">
        <w:rPr>
          <w:b/>
          <w:bCs/>
        </w:rPr>
        <w:t xml:space="preserve"> 201</w:t>
      </w:r>
      <w:r w:rsidR="00BB01A2" w:rsidRPr="009C20C0">
        <w:rPr>
          <w:b/>
          <w:bCs/>
        </w:rPr>
        <w:t>5</w:t>
      </w:r>
    </w:p>
    <w:p w:rsidR="0057285B" w:rsidRPr="009C20C0" w:rsidRDefault="0057285B" w:rsidP="000336E0">
      <w:pPr>
        <w:autoSpaceDE w:val="0"/>
        <w:autoSpaceDN w:val="0"/>
        <w:adjustRightInd w:val="0"/>
        <w:jc w:val="both"/>
        <w:rPr>
          <w:b/>
          <w:bCs/>
        </w:rPr>
      </w:pPr>
    </w:p>
    <w:p w:rsidR="003362EC" w:rsidRPr="009C20C0" w:rsidRDefault="003362EC" w:rsidP="003362EC">
      <w:pPr>
        <w:autoSpaceDE w:val="0"/>
        <w:autoSpaceDN w:val="0"/>
        <w:adjustRightInd w:val="0"/>
        <w:jc w:val="both"/>
        <w:rPr>
          <w:b/>
          <w:bCs/>
        </w:rPr>
      </w:pPr>
      <w:r w:rsidRPr="009C20C0">
        <w:rPr>
          <w:b/>
          <w:bCs/>
        </w:rPr>
        <w:t xml:space="preserve">Cases Nos </w:t>
      </w:r>
      <w:r w:rsidR="00432BF1" w:rsidRPr="009C20C0">
        <w:rPr>
          <w:b/>
          <w:bCs/>
        </w:rPr>
        <w:t>224/09, 225/09, 343/09</w:t>
      </w:r>
      <w:r w:rsidRPr="009C20C0">
        <w:rPr>
          <w:b/>
          <w:bCs/>
        </w:rPr>
        <w:t xml:space="preserve"> and </w:t>
      </w:r>
      <w:r w:rsidR="00432BF1" w:rsidRPr="009C20C0">
        <w:rPr>
          <w:b/>
          <w:bCs/>
        </w:rPr>
        <w:t>344</w:t>
      </w:r>
      <w:r w:rsidRPr="009C20C0">
        <w:rPr>
          <w:b/>
          <w:bCs/>
        </w:rPr>
        <w:t>/09</w:t>
      </w:r>
    </w:p>
    <w:p w:rsidR="003362EC" w:rsidRPr="009C20C0" w:rsidRDefault="003362EC" w:rsidP="003362EC">
      <w:pPr>
        <w:autoSpaceDE w:val="0"/>
        <w:autoSpaceDN w:val="0"/>
        <w:adjustRightInd w:val="0"/>
        <w:jc w:val="both"/>
        <w:rPr>
          <w:b/>
          <w:bCs/>
        </w:rPr>
      </w:pPr>
    </w:p>
    <w:p w:rsidR="003362EC" w:rsidRPr="009C20C0" w:rsidRDefault="00432BF1" w:rsidP="003362EC">
      <w:pPr>
        <w:autoSpaceDE w:val="0"/>
        <w:autoSpaceDN w:val="0"/>
        <w:adjustRightInd w:val="0"/>
        <w:jc w:val="both"/>
        <w:rPr>
          <w:b/>
        </w:rPr>
      </w:pPr>
      <w:r w:rsidRPr="009C20C0">
        <w:rPr>
          <w:b/>
        </w:rPr>
        <w:t>Vekoslav RISTIĆ</w:t>
      </w:r>
      <w:r w:rsidR="003362EC" w:rsidRPr="009C20C0">
        <w:rPr>
          <w:b/>
        </w:rPr>
        <w:t xml:space="preserve"> and</w:t>
      </w:r>
      <w:r w:rsidRPr="009C20C0">
        <w:rPr>
          <w:b/>
        </w:rPr>
        <w:t xml:space="preserve"> </w:t>
      </w:r>
      <w:r w:rsidR="00947E56" w:rsidRPr="009C20C0">
        <w:rPr>
          <w:b/>
        </w:rPr>
        <w:t>Stanoje</w:t>
      </w:r>
      <w:r w:rsidR="003362EC" w:rsidRPr="009C20C0">
        <w:rPr>
          <w:b/>
        </w:rPr>
        <w:t xml:space="preserve"> </w:t>
      </w:r>
      <w:r w:rsidRPr="009C20C0">
        <w:rPr>
          <w:b/>
        </w:rPr>
        <w:t>RISTI</w:t>
      </w:r>
      <w:r w:rsidR="009E5214" w:rsidRPr="009C20C0">
        <w:rPr>
          <w:b/>
        </w:rPr>
        <w:t>Ć</w:t>
      </w:r>
    </w:p>
    <w:p w:rsidR="00F05C92" w:rsidRPr="009C20C0" w:rsidRDefault="00F05C92" w:rsidP="00F05C92">
      <w:pPr>
        <w:autoSpaceDE w:val="0"/>
        <w:jc w:val="both"/>
        <w:rPr>
          <w:b/>
          <w:bCs/>
          <w:strike/>
        </w:rPr>
      </w:pPr>
    </w:p>
    <w:p w:rsidR="00F05C92" w:rsidRPr="009C20C0" w:rsidRDefault="00F05C92" w:rsidP="00F05C92">
      <w:pPr>
        <w:autoSpaceDE w:val="0"/>
        <w:jc w:val="both"/>
        <w:rPr>
          <w:b/>
          <w:bCs/>
        </w:rPr>
      </w:pPr>
      <w:r w:rsidRPr="009C20C0">
        <w:rPr>
          <w:b/>
          <w:bCs/>
        </w:rPr>
        <w:t>against</w:t>
      </w:r>
    </w:p>
    <w:p w:rsidR="00F05C92" w:rsidRPr="009C20C0" w:rsidRDefault="00F05C92" w:rsidP="00F05C92">
      <w:pPr>
        <w:autoSpaceDE w:val="0"/>
        <w:jc w:val="both"/>
        <w:rPr>
          <w:b/>
          <w:bCs/>
        </w:rPr>
      </w:pPr>
    </w:p>
    <w:p w:rsidR="00F05C92" w:rsidRPr="009C20C0" w:rsidRDefault="00F05C92" w:rsidP="00F05C92">
      <w:pPr>
        <w:autoSpaceDE w:val="0"/>
        <w:jc w:val="both"/>
        <w:rPr>
          <w:b/>
          <w:bCs/>
        </w:rPr>
      </w:pPr>
      <w:r w:rsidRPr="009C20C0">
        <w:rPr>
          <w:b/>
          <w:bCs/>
        </w:rPr>
        <w:t xml:space="preserve">UNMIK </w:t>
      </w:r>
    </w:p>
    <w:p w:rsidR="00E07C8C" w:rsidRPr="009C20C0" w:rsidRDefault="00E07C8C" w:rsidP="000F7E70">
      <w:pPr>
        <w:autoSpaceDE w:val="0"/>
        <w:jc w:val="both"/>
        <w:rPr>
          <w:b/>
          <w:bCs/>
        </w:rPr>
      </w:pPr>
    </w:p>
    <w:p w:rsidR="00954BF8" w:rsidRPr="009C20C0" w:rsidRDefault="00954BF8" w:rsidP="000F7E70">
      <w:pPr>
        <w:autoSpaceDE w:val="0"/>
        <w:jc w:val="both"/>
        <w:rPr>
          <w:b/>
          <w:bCs/>
        </w:rPr>
      </w:pPr>
    </w:p>
    <w:p w:rsidR="00E717D5" w:rsidRPr="009C20C0" w:rsidRDefault="00E717D5" w:rsidP="00E717D5">
      <w:pPr>
        <w:autoSpaceDE w:val="0"/>
        <w:jc w:val="both"/>
      </w:pPr>
      <w:r w:rsidRPr="009C20C0">
        <w:t xml:space="preserve">The Human Rights Advisory Panel, on </w:t>
      </w:r>
      <w:r w:rsidR="000946D0" w:rsidRPr="009C20C0">
        <w:t xml:space="preserve">11 </w:t>
      </w:r>
      <w:r w:rsidR="00CF072B" w:rsidRPr="009C20C0">
        <w:t xml:space="preserve">September </w:t>
      </w:r>
      <w:r w:rsidRPr="009C20C0">
        <w:t>201</w:t>
      </w:r>
      <w:r w:rsidR="00BB01A2" w:rsidRPr="009C20C0">
        <w:t>5</w:t>
      </w:r>
      <w:r w:rsidRPr="009C20C0">
        <w:t>,</w:t>
      </w:r>
    </w:p>
    <w:p w:rsidR="00E717D5" w:rsidRPr="009C20C0" w:rsidRDefault="00E717D5" w:rsidP="00E717D5">
      <w:pPr>
        <w:autoSpaceDE w:val="0"/>
        <w:jc w:val="both"/>
      </w:pPr>
      <w:r w:rsidRPr="009C20C0">
        <w:t xml:space="preserve">with the following members </w:t>
      </w:r>
      <w:r w:rsidR="000946D0" w:rsidRPr="009C20C0">
        <w:t>taking part</w:t>
      </w:r>
      <w:r w:rsidRPr="009C20C0">
        <w:t>:</w:t>
      </w:r>
    </w:p>
    <w:p w:rsidR="00E717D5" w:rsidRPr="009C20C0" w:rsidRDefault="00E717D5" w:rsidP="00E717D5">
      <w:pPr>
        <w:autoSpaceDE w:val="0"/>
        <w:jc w:val="both"/>
      </w:pPr>
    </w:p>
    <w:p w:rsidR="00E717D5" w:rsidRPr="009C20C0" w:rsidRDefault="00F53E95" w:rsidP="00E717D5">
      <w:pPr>
        <w:autoSpaceDE w:val="0"/>
        <w:jc w:val="both"/>
      </w:pPr>
      <w:r w:rsidRPr="009C20C0">
        <w:t>Marek Nowicki</w:t>
      </w:r>
      <w:r w:rsidR="00E717D5" w:rsidRPr="009C20C0">
        <w:t>, Presiding Member</w:t>
      </w:r>
    </w:p>
    <w:p w:rsidR="00E717D5" w:rsidRPr="009C20C0" w:rsidRDefault="00F53E95" w:rsidP="00E717D5">
      <w:pPr>
        <w:autoSpaceDE w:val="0"/>
        <w:jc w:val="both"/>
      </w:pPr>
      <w:r w:rsidRPr="009C20C0">
        <w:t>Christine Chinkin</w:t>
      </w:r>
    </w:p>
    <w:p w:rsidR="00E717D5" w:rsidRPr="009C20C0" w:rsidRDefault="00F53E95" w:rsidP="00E717D5">
      <w:pPr>
        <w:autoSpaceDE w:val="0"/>
        <w:jc w:val="both"/>
      </w:pPr>
      <w:r w:rsidRPr="009C20C0">
        <w:t>Françoise Tulkens</w:t>
      </w:r>
    </w:p>
    <w:p w:rsidR="00E717D5" w:rsidRPr="009C20C0" w:rsidRDefault="00E717D5" w:rsidP="00E717D5">
      <w:pPr>
        <w:autoSpaceDE w:val="0"/>
        <w:jc w:val="both"/>
      </w:pPr>
    </w:p>
    <w:p w:rsidR="00E717D5" w:rsidRPr="009C20C0" w:rsidRDefault="00E717D5" w:rsidP="00E717D5">
      <w:pPr>
        <w:autoSpaceDE w:val="0"/>
        <w:jc w:val="both"/>
      </w:pPr>
      <w:r w:rsidRPr="009C20C0">
        <w:t>Assisted by</w:t>
      </w:r>
    </w:p>
    <w:p w:rsidR="00E717D5" w:rsidRPr="009C20C0" w:rsidRDefault="00E717D5" w:rsidP="00E717D5">
      <w:pPr>
        <w:autoSpaceDE w:val="0"/>
        <w:jc w:val="both"/>
      </w:pPr>
      <w:r w:rsidRPr="009C20C0">
        <w:t>Andrey Antonov, Executive Officer</w:t>
      </w:r>
    </w:p>
    <w:p w:rsidR="00E717D5" w:rsidRPr="009C20C0" w:rsidRDefault="00E717D5" w:rsidP="00E717D5">
      <w:pPr>
        <w:autoSpaceDE w:val="0"/>
        <w:jc w:val="both"/>
      </w:pPr>
    </w:p>
    <w:p w:rsidR="000B3996" w:rsidRPr="009C20C0" w:rsidRDefault="000B3996" w:rsidP="00E717D5">
      <w:pPr>
        <w:autoSpaceDE w:val="0"/>
        <w:jc w:val="both"/>
      </w:pPr>
    </w:p>
    <w:p w:rsidR="00CF072B" w:rsidRPr="009C20C0" w:rsidRDefault="00CF072B" w:rsidP="00CF072B">
      <w:pPr>
        <w:autoSpaceDE w:val="0"/>
        <w:jc w:val="both"/>
      </w:pPr>
      <w:r w:rsidRPr="009C20C0">
        <w:t>Having considered the aforementioned complaint, introduced pursuant to Section 1.2 of UNMIK Regulation No. 2006/12 of 23 March 2006 on the establishment of the Human Rights Advisory Panel,</w:t>
      </w:r>
    </w:p>
    <w:p w:rsidR="00CF072B" w:rsidRPr="009C20C0" w:rsidRDefault="00CF072B" w:rsidP="00CF072B">
      <w:pPr>
        <w:autoSpaceDE w:val="0"/>
        <w:autoSpaceDN w:val="0"/>
        <w:adjustRightInd w:val="0"/>
        <w:jc w:val="both"/>
      </w:pPr>
    </w:p>
    <w:p w:rsidR="00CF072B" w:rsidRPr="009C20C0" w:rsidRDefault="00CF072B" w:rsidP="00CF072B">
      <w:pPr>
        <w:autoSpaceDE w:val="0"/>
        <w:autoSpaceDN w:val="0"/>
        <w:adjustRightInd w:val="0"/>
        <w:jc w:val="both"/>
        <w:rPr>
          <w:strike/>
        </w:rPr>
      </w:pPr>
      <w:r w:rsidRPr="009C20C0">
        <w:t>Having deliberated, including through electronic means, in accordance with Rule 13 § 2 of its Rules of Procedure, makes the following findings and recommendations:</w:t>
      </w:r>
    </w:p>
    <w:p w:rsidR="0016154E" w:rsidRPr="009C20C0" w:rsidRDefault="0016154E" w:rsidP="00B62326">
      <w:pPr>
        <w:pStyle w:val="StyleHeading2TimesNewRoman12pt"/>
        <w:numPr>
          <w:ilvl w:val="0"/>
          <w:numId w:val="13"/>
        </w:numPr>
        <w:spacing w:before="480"/>
        <w:ind w:left="418" w:hanging="432"/>
        <w:rPr>
          <w:color w:val="auto"/>
        </w:rPr>
      </w:pPr>
      <w:r w:rsidRPr="009C20C0">
        <w:rPr>
          <w:color w:val="auto"/>
        </w:rPr>
        <w:t>PROCEEDINGS BEFORE THE PANEL</w:t>
      </w:r>
    </w:p>
    <w:p w:rsidR="00947E56" w:rsidRPr="009C20C0" w:rsidRDefault="00947E56" w:rsidP="00947E56">
      <w:pPr>
        <w:pStyle w:val="Default"/>
        <w:ind w:left="360"/>
        <w:jc w:val="both"/>
        <w:rPr>
          <w:color w:val="auto"/>
          <w:lang w:val="en-GB"/>
        </w:rPr>
      </w:pPr>
    </w:p>
    <w:p w:rsidR="00C058A5" w:rsidRPr="009C20C0" w:rsidRDefault="003362EC" w:rsidP="00947E56">
      <w:pPr>
        <w:pStyle w:val="Default"/>
        <w:numPr>
          <w:ilvl w:val="0"/>
          <w:numId w:val="2"/>
        </w:numPr>
        <w:jc w:val="both"/>
        <w:rPr>
          <w:color w:val="auto"/>
          <w:lang w:val="en-GB"/>
        </w:rPr>
      </w:pPr>
      <w:r w:rsidRPr="009C20C0">
        <w:rPr>
          <w:color w:val="auto"/>
          <w:lang w:val="en-GB"/>
        </w:rPr>
        <w:lastRenderedPageBreak/>
        <w:t>The complaint</w:t>
      </w:r>
      <w:r w:rsidR="00513C1A" w:rsidRPr="009C20C0">
        <w:rPr>
          <w:color w:val="auto"/>
          <w:lang w:val="en-GB"/>
        </w:rPr>
        <w:t>s</w:t>
      </w:r>
      <w:r w:rsidRPr="009C20C0">
        <w:rPr>
          <w:color w:val="auto"/>
          <w:lang w:val="en-GB"/>
        </w:rPr>
        <w:t xml:space="preserve"> </w:t>
      </w:r>
      <w:r w:rsidR="008D69F8" w:rsidRPr="009C20C0">
        <w:rPr>
          <w:color w:val="auto"/>
          <w:lang w:val="en-GB"/>
        </w:rPr>
        <w:t xml:space="preserve">of </w:t>
      </w:r>
      <w:r w:rsidR="00513C1A" w:rsidRPr="009C20C0">
        <w:rPr>
          <w:color w:val="auto"/>
          <w:lang w:val="en-GB"/>
        </w:rPr>
        <w:t xml:space="preserve">Mr </w:t>
      </w:r>
      <w:r w:rsidR="008D69F8" w:rsidRPr="009C20C0">
        <w:rPr>
          <w:color w:val="auto"/>
          <w:lang w:val="en-GB"/>
        </w:rPr>
        <w:t>Vekoslav R</w:t>
      </w:r>
      <w:r w:rsidR="00D726F9" w:rsidRPr="009C20C0">
        <w:rPr>
          <w:color w:val="auto"/>
          <w:lang w:val="en-GB"/>
        </w:rPr>
        <w:t>istić</w:t>
      </w:r>
      <w:r w:rsidR="008D69F8" w:rsidRPr="009C20C0">
        <w:rPr>
          <w:color w:val="auto"/>
          <w:lang w:val="en-GB"/>
        </w:rPr>
        <w:t xml:space="preserve"> </w:t>
      </w:r>
      <w:r w:rsidRPr="009C20C0">
        <w:rPr>
          <w:color w:val="auto"/>
          <w:lang w:val="en-GB"/>
        </w:rPr>
        <w:t>(case</w:t>
      </w:r>
      <w:r w:rsidR="00513C1A" w:rsidRPr="009C20C0">
        <w:rPr>
          <w:color w:val="auto"/>
          <w:lang w:val="en-GB"/>
        </w:rPr>
        <w:t>s</w:t>
      </w:r>
      <w:r w:rsidRPr="009C20C0">
        <w:rPr>
          <w:color w:val="auto"/>
          <w:lang w:val="en-GB"/>
        </w:rPr>
        <w:t xml:space="preserve"> no</w:t>
      </w:r>
      <w:r w:rsidR="004704B9" w:rsidRPr="009C20C0">
        <w:rPr>
          <w:color w:val="auto"/>
          <w:lang w:val="en-GB"/>
        </w:rPr>
        <w:t>s</w:t>
      </w:r>
      <w:r w:rsidRPr="009C20C0">
        <w:rPr>
          <w:color w:val="auto"/>
          <w:lang w:val="en-GB"/>
        </w:rPr>
        <w:t xml:space="preserve">. </w:t>
      </w:r>
      <w:r w:rsidR="004704B9" w:rsidRPr="009C20C0">
        <w:rPr>
          <w:color w:val="auto"/>
          <w:lang w:val="en-GB"/>
        </w:rPr>
        <w:t xml:space="preserve">224/09 and 225/09) were </w:t>
      </w:r>
      <w:r w:rsidRPr="009C20C0">
        <w:rPr>
          <w:color w:val="auto"/>
          <w:lang w:val="en-GB"/>
        </w:rPr>
        <w:t xml:space="preserve">introduced on </w:t>
      </w:r>
      <w:r w:rsidR="004704B9" w:rsidRPr="009C20C0">
        <w:rPr>
          <w:color w:val="auto"/>
          <w:lang w:val="en-GB"/>
        </w:rPr>
        <w:t>8</w:t>
      </w:r>
      <w:r w:rsidRPr="009C20C0">
        <w:rPr>
          <w:color w:val="auto"/>
          <w:lang w:val="en-GB"/>
        </w:rPr>
        <w:t xml:space="preserve"> April 2009 and registered on 30 April 2009. </w:t>
      </w:r>
    </w:p>
    <w:p w:rsidR="00947E56" w:rsidRPr="009C20C0" w:rsidRDefault="00947E56" w:rsidP="00947E56">
      <w:pPr>
        <w:pStyle w:val="Default"/>
        <w:ind w:left="360"/>
        <w:jc w:val="both"/>
        <w:rPr>
          <w:color w:val="auto"/>
          <w:lang w:val="en-GB"/>
        </w:rPr>
      </w:pPr>
    </w:p>
    <w:p w:rsidR="004704B9" w:rsidRPr="009C20C0" w:rsidRDefault="00947E56" w:rsidP="004704B9">
      <w:pPr>
        <w:pStyle w:val="Default"/>
        <w:numPr>
          <w:ilvl w:val="0"/>
          <w:numId w:val="2"/>
        </w:numPr>
        <w:jc w:val="both"/>
        <w:rPr>
          <w:color w:val="auto"/>
          <w:lang w:val="en-GB"/>
        </w:rPr>
      </w:pPr>
      <w:r w:rsidRPr="009C20C0">
        <w:rPr>
          <w:color w:val="auto"/>
          <w:lang w:val="en-GB"/>
        </w:rPr>
        <w:t xml:space="preserve">On 18 August 2010 and 26 January 2011, the Panel requested the complainant to provide additional information. </w:t>
      </w:r>
      <w:r w:rsidR="00CF072B" w:rsidRPr="009C20C0">
        <w:rPr>
          <w:color w:val="auto"/>
          <w:lang w:val="en-GB"/>
        </w:rPr>
        <w:t>On 31 August 2015</w:t>
      </w:r>
      <w:r w:rsidR="006E1812" w:rsidRPr="009C20C0">
        <w:rPr>
          <w:color w:val="auto"/>
          <w:lang w:val="en-GB"/>
        </w:rPr>
        <w:t>,</w:t>
      </w:r>
      <w:r w:rsidR="00CF072B" w:rsidRPr="009C20C0">
        <w:rPr>
          <w:color w:val="auto"/>
          <w:lang w:val="en-GB"/>
        </w:rPr>
        <w:t xml:space="preserve"> the Panel received a response from the complainant.</w:t>
      </w:r>
    </w:p>
    <w:p w:rsidR="000D6F45" w:rsidRPr="009C20C0" w:rsidRDefault="000D6F45" w:rsidP="000D6F45">
      <w:pPr>
        <w:pStyle w:val="Default"/>
        <w:jc w:val="both"/>
        <w:rPr>
          <w:color w:val="auto"/>
          <w:lang w:val="en-GB"/>
        </w:rPr>
      </w:pPr>
    </w:p>
    <w:p w:rsidR="00C058A5" w:rsidRPr="009C20C0" w:rsidRDefault="004704B9" w:rsidP="004704B9">
      <w:pPr>
        <w:numPr>
          <w:ilvl w:val="0"/>
          <w:numId w:val="2"/>
        </w:numPr>
        <w:jc w:val="both"/>
      </w:pPr>
      <w:r w:rsidRPr="009C20C0">
        <w:t>On 9 September 2010, the Panel decided to join cases 224/09 and 225/09 pursuant to Rule 20 of the Panel’s Rules of Procedure.</w:t>
      </w:r>
      <w:r w:rsidR="00947E56" w:rsidRPr="009C20C0">
        <w:t xml:space="preserve"> </w:t>
      </w:r>
    </w:p>
    <w:p w:rsidR="004704B9" w:rsidRPr="009C20C0" w:rsidRDefault="004704B9" w:rsidP="004704B9">
      <w:pPr>
        <w:pStyle w:val="ListParagraph"/>
      </w:pPr>
    </w:p>
    <w:p w:rsidR="00E55CED" w:rsidRPr="009C20C0" w:rsidRDefault="003362EC" w:rsidP="00AD0A09">
      <w:pPr>
        <w:numPr>
          <w:ilvl w:val="0"/>
          <w:numId w:val="2"/>
        </w:numPr>
        <w:jc w:val="both"/>
      </w:pPr>
      <w:r w:rsidRPr="009C20C0">
        <w:t xml:space="preserve">On </w:t>
      </w:r>
      <w:r w:rsidR="004704B9" w:rsidRPr="009C20C0">
        <w:t>29 March 2012</w:t>
      </w:r>
      <w:r w:rsidRPr="009C20C0">
        <w:t xml:space="preserve">, the Panel communicated the complaints to the Special Representative </w:t>
      </w:r>
      <w:r w:rsidR="00D01E11" w:rsidRPr="009C20C0">
        <w:t>of the Secretary-General (SRSG)</w:t>
      </w:r>
      <w:r w:rsidR="00823D54" w:rsidRPr="009C20C0">
        <w:rPr>
          <w:rStyle w:val="FootnoteReference"/>
        </w:rPr>
        <w:footnoteReference w:id="1"/>
      </w:r>
      <w:r w:rsidR="00243E16" w:rsidRPr="009C20C0">
        <w:t xml:space="preserve"> </w:t>
      </w:r>
      <w:r w:rsidRPr="009C20C0">
        <w:t>for UNMIK’s comments on their admissibility.</w:t>
      </w:r>
      <w:r w:rsidR="004704B9" w:rsidRPr="009C20C0">
        <w:t xml:space="preserve"> On 7 May 2012, the SRSG provided UNMIK’s response.</w:t>
      </w:r>
    </w:p>
    <w:p w:rsidR="00E55CED" w:rsidRPr="009C20C0" w:rsidRDefault="00E55CED" w:rsidP="00E55CED">
      <w:pPr>
        <w:pStyle w:val="ListParagraph"/>
      </w:pPr>
    </w:p>
    <w:p w:rsidR="00E55CED" w:rsidRPr="009C20C0" w:rsidRDefault="00243E16" w:rsidP="00B0519B">
      <w:pPr>
        <w:numPr>
          <w:ilvl w:val="0"/>
          <w:numId w:val="2"/>
        </w:numPr>
        <w:jc w:val="both"/>
      </w:pPr>
      <w:r w:rsidRPr="009C20C0">
        <w:rPr>
          <w:bCs/>
        </w:rPr>
        <w:t xml:space="preserve">On </w:t>
      </w:r>
      <w:r w:rsidR="00EB6522" w:rsidRPr="009C20C0">
        <w:rPr>
          <w:bCs/>
        </w:rPr>
        <w:t xml:space="preserve">23 August </w:t>
      </w:r>
      <w:r w:rsidRPr="009C20C0">
        <w:rPr>
          <w:bCs/>
        </w:rPr>
        <w:t>2012, the Panel declared the complaint</w:t>
      </w:r>
      <w:r w:rsidR="00753826" w:rsidRPr="009C20C0">
        <w:rPr>
          <w:bCs/>
        </w:rPr>
        <w:t>s</w:t>
      </w:r>
      <w:r w:rsidRPr="009C20C0">
        <w:rPr>
          <w:bCs/>
        </w:rPr>
        <w:t xml:space="preserve"> </w:t>
      </w:r>
      <w:r w:rsidR="00947E56" w:rsidRPr="009C20C0">
        <w:rPr>
          <w:bCs/>
        </w:rPr>
        <w:t xml:space="preserve">in cases 224/09 and 225/09 </w:t>
      </w:r>
      <w:r w:rsidRPr="009C20C0">
        <w:rPr>
          <w:bCs/>
        </w:rPr>
        <w:t>admissible.</w:t>
      </w:r>
    </w:p>
    <w:p w:rsidR="00E55CED" w:rsidRPr="009C20C0" w:rsidRDefault="00E55CED" w:rsidP="00E55CED">
      <w:pPr>
        <w:pStyle w:val="ListParagraph"/>
        <w:rPr>
          <w:bCs/>
        </w:rPr>
      </w:pPr>
    </w:p>
    <w:p w:rsidR="00E55CED" w:rsidRPr="009C20C0" w:rsidRDefault="00203D31" w:rsidP="00203D31">
      <w:pPr>
        <w:numPr>
          <w:ilvl w:val="0"/>
          <w:numId w:val="2"/>
        </w:numPr>
        <w:jc w:val="both"/>
      </w:pPr>
      <w:r w:rsidRPr="009C20C0">
        <w:t xml:space="preserve">On </w:t>
      </w:r>
      <w:r w:rsidR="00E55CED" w:rsidRPr="009C20C0">
        <w:t xml:space="preserve">7 September </w:t>
      </w:r>
      <w:r w:rsidRPr="009C20C0">
        <w:t>2012, the Panel forwarded its decision to the SRSG requesting UNMIK’s comments on the merits of the complaints, as well as copies of the investigative files relevant to the cases.</w:t>
      </w:r>
    </w:p>
    <w:p w:rsidR="006A07DA" w:rsidRPr="009C20C0" w:rsidRDefault="006A07DA" w:rsidP="006A07DA">
      <w:pPr>
        <w:pStyle w:val="ListParagraph"/>
      </w:pPr>
    </w:p>
    <w:p w:rsidR="006A07DA" w:rsidRPr="009C20C0" w:rsidRDefault="006A07DA" w:rsidP="006A07DA">
      <w:pPr>
        <w:pStyle w:val="Default"/>
        <w:numPr>
          <w:ilvl w:val="0"/>
          <w:numId w:val="2"/>
        </w:numPr>
        <w:jc w:val="both"/>
        <w:rPr>
          <w:color w:val="auto"/>
          <w:lang w:val="en-GB"/>
        </w:rPr>
      </w:pPr>
      <w:r w:rsidRPr="009C20C0">
        <w:rPr>
          <w:color w:val="auto"/>
          <w:lang w:val="en-GB"/>
        </w:rPr>
        <w:t>The complaints of Mr Stanoje Ristic (cases nos. 343/09 and 344/09) were introduced on an undetermined date and registered on 4 December 2009.</w:t>
      </w:r>
    </w:p>
    <w:p w:rsidR="006A07DA" w:rsidRPr="009C20C0" w:rsidRDefault="006A07DA" w:rsidP="006A07DA">
      <w:pPr>
        <w:pStyle w:val="Default"/>
        <w:ind w:left="360"/>
        <w:jc w:val="both"/>
        <w:rPr>
          <w:color w:val="auto"/>
          <w:lang w:val="en-GB"/>
        </w:rPr>
      </w:pPr>
    </w:p>
    <w:p w:rsidR="006A07DA" w:rsidRPr="009C20C0" w:rsidRDefault="006A07DA" w:rsidP="006A07DA">
      <w:pPr>
        <w:pStyle w:val="Default"/>
        <w:numPr>
          <w:ilvl w:val="0"/>
          <w:numId w:val="2"/>
        </w:numPr>
        <w:jc w:val="both"/>
        <w:rPr>
          <w:color w:val="auto"/>
          <w:lang w:val="en-GB"/>
        </w:rPr>
      </w:pPr>
      <w:r w:rsidRPr="009C20C0">
        <w:rPr>
          <w:color w:val="auto"/>
          <w:lang w:val="en-GB"/>
        </w:rPr>
        <w:t>On</w:t>
      </w:r>
      <w:r w:rsidR="009A5F26" w:rsidRPr="009C20C0">
        <w:rPr>
          <w:color w:val="auto"/>
          <w:lang w:val="en-GB"/>
        </w:rPr>
        <w:t xml:space="preserve"> 6 October 2010</w:t>
      </w:r>
      <w:r w:rsidRPr="009C20C0">
        <w:rPr>
          <w:color w:val="auto"/>
          <w:lang w:val="en-GB"/>
        </w:rPr>
        <w:t>, the Panel requested additional information from the complainant. On 2 November 2010, the complainant provided his response.</w:t>
      </w:r>
    </w:p>
    <w:p w:rsidR="009A5F26" w:rsidRPr="009C20C0" w:rsidRDefault="009A5F26" w:rsidP="009A5F26">
      <w:pPr>
        <w:pStyle w:val="ListParagraph"/>
      </w:pPr>
    </w:p>
    <w:p w:rsidR="009A5F26" w:rsidRPr="009C20C0" w:rsidRDefault="009A5F26" w:rsidP="009A5F26">
      <w:pPr>
        <w:numPr>
          <w:ilvl w:val="0"/>
          <w:numId w:val="2"/>
        </w:numPr>
        <w:jc w:val="both"/>
      </w:pPr>
      <w:r w:rsidRPr="009C20C0">
        <w:t xml:space="preserve">On the same date, the Panel decided to join cases 343/09 and 344/09 pursuant to Rule 20 of the Panel’s Rule of Procedure. </w:t>
      </w:r>
    </w:p>
    <w:p w:rsidR="006A07DA" w:rsidRPr="009C20C0" w:rsidRDefault="006A07DA" w:rsidP="006A07DA">
      <w:pPr>
        <w:pStyle w:val="ListParagraph"/>
      </w:pPr>
    </w:p>
    <w:p w:rsidR="006A07DA" w:rsidRPr="009C20C0" w:rsidRDefault="006A07DA" w:rsidP="006A07DA">
      <w:pPr>
        <w:numPr>
          <w:ilvl w:val="0"/>
          <w:numId w:val="2"/>
        </w:numPr>
        <w:jc w:val="both"/>
      </w:pPr>
      <w:r w:rsidRPr="009C20C0">
        <w:t>On 22 June 2011, the Panel communicated the case</w:t>
      </w:r>
      <w:r w:rsidR="00DD2878" w:rsidRPr="009C20C0">
        <w:t>s</w:t>
      </w:r>
      <w:r w:rsidRPr="009C20C0">
        <w:t xml:space="preserve"> to the </w:t>
      </w:r>
      <w:r w:rsidR="00DD2878" w:rsidRPr="009C20C0">
        <w:t>SRSG</w:t>
      </w:r>
      <w:r w:rsidRPr="009C20C0">
        <w:t xml:space="preserve"> for UNMIK’s comments on the admissibility of the case</w:t>
      </w:r>
      <w:r w:rsidR="00DD2878" w:rsidRPr="009C20C0">
        <w:t>s</w:t>
      </w:r>
      <w:r w:rsidRPr="009C20C0">
        <w:t>. On 5 September 2011, the SRSG submitted UNMIK’s response.</w:t>
      </w:r>
    </w:p>
    <w:p w:rsidR="006A07DA" w:rsidRPr="009C20C0" w:rsidRDefault="006A07DA" w:rsidP="006A07DA">
      <w:pPr>
        <w:pStyle w:val="ListParagraph"/>
      </w:pPr>
    </w:p>
    <w:p w:rsidR="006A07DA" w:rsidRPr="009C20C0" w:rsidRDefault="006A07DA" w:rsidP="006A07DA">
      <w:pPr>
        <w:numPr>
          <w:ilvl w:val="0"/>
          <w:numId w:val="2"/>
        </w:numPr>
        <w:jc w:val="both"/>
      </w:pPr>
      <w:r w:rsidRPr="009C20C0">
        <w:rPr>
          <w:bCs/>
        </w:rPr>
        <w:t>On 17 August 2012</w:t>
      </w:r>
      <w:r w:rsidR="006E1812" w:rsidRPr="009C20C0">
        <w:rPr>
          <w:bCs/>
        </w:rPr>
        <w:t>,</w:t>
      </w:r>
      <w:r w:rsidRPr="009C20C0">
        <w:rPr>
          <w:bCs/>
        </w:rPr>
        <w:t xml:space="preserve"> the Panel declared the complaints admissible.</w:t>
      </w:r>
    </w:p>
    <w:p w:rsidR="006A07DA" w:rsidRPr="009C20C0" w:rsidRDefault="006A07DA" w:rsidP="006A07DA">
      <w:pPr>
        <w:pStyle w:val="ListParagraph"/>
      </w:pPr>
    </w:p>
    <w:p w:rsidR="006A07DA" w:rsidRPr="009C20C0" w:rsidRDefault="006A07DA" w:rsidP="006A07DA">
      <w:pPr>
        <w:numPr>
          <w:ilvl w:val="0"/>
          <w:numId w:val="2"/>
        </w:numPr>
        <w:jc w:val="both"/>
      </w:pPr>
      <w:r w:rsidRPr="009C20C0">
        <w:t>On 7 September 2012, the Panel forwarded its decision to the SRSG requesting UNMIK’s comments on the merits of the complaints, as well as copies of the investigative files relevant to the cases.</w:t>
      </w:r>
    </w:p>
    <w:p w:rsidR="00513C1A" w:rsidRPr="009C20C0" w:rsidRDefault="00513C1A" w:rsidP="00513C1A">
      <w:pPr>
        <w:pStyle w:val="ListParagraph"/>
      </w:pPr>
    </w:p>
    <w:p w:rsidR="00513C1A" w:rsidRPr="009C20C0" w:rsidRDefault="00513C1A" w:rsidP="00513C1A">
      <w:pPr>
        <w:numPr>
          <w:ilvl w:val="0"/>
          <w:numId w:val="2"/>
        </w:numPr>
        <w:jc w:val="both"/>
      </w:pPr>
      <w:r w:rsidRPr="009C20C0">
        <w:t>On 26 September 2012, the Panel decided to join cases</w:t>
      </w:r>
      <w:r w:rsidR="006A07DA" w:rsidRPr="009C20C0">
        <w:t xml:space="preserve"> nos. </w:t>
      </w:r>
      <w:r w:rsidRPr="009C20C0">
        <w:t>224/09, 225/09, 343/09 and 344/09 pursuant to Rule 20 of the Panel’s Rules of Procedure.</w:t>
      </w:r>
    </w:p>
    <w:p w:rsidR="006A07DA" w:rsidRPr="009C20C0" w:rsidRDefault="006A07DA" w:rsidP="006A07DA">
      <w:pPr>
        <w:pStyle w:val="ListParagraph"/>
      </w:pPr>
    </w:p>
    <w:p w:rsidR="006A07DA" w:rsidRPr="009C20C0" w:rsidRDefault="006A07DA" w:rsidP="006A07DA">
      <w:pPr>
        <w:pStyle w:val="Default"/>
        <w:numPr>
          <w:ilvl w:val="0"/>
          <w:numId w:val="2"/>
        </w:numPr>
        <w:jc w:val="both"/>
        <w:rPr>
          <w:color w:val="auto"/>
          <w:lang w:val="en-GB"/>
        </w:rPr>
      </w:pPr>
      <w:bookmarkStart w:id="1" w:name="_Ref425930812"/>
      <w:r w:rsidRPr="009C20C0">
        <w:rPr>
          <w:color w:val="auto"/>
          <w:lang w:val="en-GB"/>
        </w:rPr>
        <w:lastRenderedPageBreak/>
        <w:t xml:space="preserve">On 30 April 2015, the SRSG provided UNMIK’s </w:t>
      </w:r>
      <w:r w:rsidR="00217891" w:rsidRPr="009C20C0">
        <w:rPr>
          <w:color w:val="auto"/>
          <w:lang w:val="en-GB"/>
        </w:rPr>
        <w:t>comments on the merits of the complaint</w:t>
      </w:r>
      <w:r w:rsidR="00DD2878" w:rsidRPr="009C20C0">
        <w:rPr>
          <w:color w:val="auto"/>
          <w:lang w:val="en-GB"/>
        </w:rPr>
        <w:t xml:space="preserve">s </w:t>
      </w:r>
      <w:r w:rsidR="00217891" w:rsidRPr="009C20C0">
        <w:rPr>
          <w:color w:val="auto"/>
          <w:lang w:val="en-GB"/>
        </w:rPr>
        <w:t>of Mr Stanoje Ristić, case nos. 343/09 and 3</w:t>
      </w:r>
      <w:r w:rsidR="009A5F26" w:rsidRPr="009C20C0">
        <w:rPr>
          <w:color w:val="auto"/>
          <w:lang w:val="en-GB"/>
        </w:rPr>
        <w:t>4</w:t>
      </w:r>
      <w:r w:rsidR="00217891" w:rsidRPr="009C20C0">
        <w:rPr>
          <w:color w:val="auto"/>
          <w:lang w:val="en-GB"/>
        </w:rPr>
        <w:t>4/09,</w:t>
      </w:r>
      <w:r w:rsidRPr="009C20C0">
        <w:rPr>
          <w:color w:val="auto"/>
          <w:lang w:val="en-GB"/>
        </w:rPr>
        <w:t xml:space="preserve"> together with copies of the investigative files.</w:t>
      </w:r>
      <w:bookmarkEnd w:id="1"/>
    </w:p>
    <w:p w:rsidR="00E55CED" w:rsidRPr="009C20C0" w:rsidRDefault="00E55CED" w:rsidP="00E55CED">
      <w:pPr>
        <w:pStyle w:val="ListParagraph"/>
      </w:pPr>
    </w:p>
    <w:p w:rsidR="00203D31" w:rsidRPr="009C20C0" w:rsidRDefault="00203D31" w:rsidP="00B0519B">
      <w:pPr>
        <w:pStyle w:val="Default"/>
        <w:numPr>
          <w:ilvl w:val="0"/>
          <w:numId w:val="2"/>
        </w:numPr>
        <w:jc w:val="both"/>
        <w:rPr>
          <w:color w:val="auto"/>
          <w:lang w:val="en-GB"/>
        </w:rPr>
      </w:pPr>
      <w:bookmarkStart w:id="2" w:name="_Ref425930799"/>
      <w:r w:rsidRPr="009C20C0">
        <w:rPr>
          <w:color w:val="auto"/>
          <w:lang w:val="en-GB"/>
        </w:rPr>
        <w:t xml:space="preserve">On </w:t>
      </w:r>
      <w:r w:rsidR="00E55CED" w:rsidRPr="009C20C0">
        <w:rPr>
          <w:color w:val="auto"/>
          <w:lang w:val="en-GB"/>
        </w:rPr>
        <w:t xml:space="preserve">21 July </w:t>
      </w:r>
      <w:r w:rsidRPr="009C20C0">
        <w:rPr>
          <w:color w:val="auto"/>
          <w:lang w:val="en-GB"/>
        </w:rPr>
        <w:t>2015, the SRSG provided UNMIK’s</w:t>
      </w:r>
      <w:r w:rsidR="006A07DA" w:rsidRPr="009C20C0">
        <w:rPr>
          <w:color w:val="auto"/>
          <w:lang w:val="en-GB"/>
        </w:rPr>
        <w:t xml:space="preserve"> </w:t>
      </w:r>
      <w:r w:rsidRPr="009C20C0">
        <w:rPr>
          <w:color w:val="auto"/>
          <w:lang w:val="en-GB"/>
        </w:rPr>
        <w:t>comments</w:t>
      </w:r>
      <w:r w:rsidR="00217891" w:rsidRPr="009C20C0">
        <w:rPr>
          <w:color w:val="auto"/>
          <w:lang w:val="en-GB"/>
        </w:rPr>
        <w:t xml:space="preserve"> </w:t>
      </w:r>
      <w:r w:rsidRPr="009C20C0">
        <w:rPr>
          <w:color w:val="auto"/>
          <w:lang w:val="en-GB"/>
        </w:rPr>
        <w:t>on the merits of the complaint</w:t>
      </w:r>
      <w:r w:rsidR="00DD2878" w:rsidRPr="009C20C0">
        <w:rPr>
          <w:color w:val="auto"/>
          <w:lang w:val="en-GB"/>
        </w:rPr>
        <w:t>s</w:t>
      </w:r>
      <w:r w:rsidR="00217891" w:rsidRPr="009C20C0">
        <w:rPr>
          <w:color w:val="auto"/>
          <w:lang w:val="en-GB"/>
        </w:rPr>
        <w:t xml:space="preserve"> of Mr Vekoslav Ristić, case nos. 224/09 and 225/09</w:t>
      </w:r>
      <w:r w:rsidRPr="009C20C0">
        <w:rPr>
          <w:color w:val="auto"/>
          <w:lang w:val="en-GB"/>
        </w:rPr>
        <w:t>, together with copies of the investigative files</w:t>
      </w:r>
      <w:r w:rsidR="00217891" w:rsidRPr="009C20C0">
        <w:rPr>
          <w:color w:val="auto"/>
          <w:lang w:val="en-GB"/>
        </w:rPr>
        <w:t xml:space="preserve"> with respect to the complaint</w:t>
      </w:r>
      <w:r w:rsidR="00DD2878" w:rsidRPr="009C20C0">
        <w:rPr>
          <w:color w:val="auto"/>
          <w:lang w:val="en-GB"/>
        </w:rPr>
        <w:t>s</w:t>
      </w:r>
      <w:r w:rsidRPr="009C20C0">
        <w:rPr>
          <w:color w:val="auto"/>
          <w:lang w:val="en-GB"/>
        </w:rPr>
        <w:t>.</w:t>
      </w:r>
      <w:bookmarkEnd w:id="2"/>
    </w:p>
    <w:p w:rsidR="00513C1A" w:rsidRPr="009C20C0" w:rsidRDefault="00513C1A" w:rsidP="00513C1A"/>
    <w:p w:rsidR="00513C1A" w:rsidRPr="009C20C0" w:rsidRDefault="00513C1A" w:rsidP="0097423B">
      <w:pPr>
        <w:pStyle w:val="Default"/>
        <w:numPr>
          <w:ilvl w:val="0"/>
          <w:numId w:val="2"/>
        </w:numPr>
        <w:jc w:val="both"/>
        <w:rPr>
          <w:color w:val="auto"/>
          <w:lang w:val="en-GB"/>
        </w:rPr>
      </w:pPr>
      <w:bookmarkStart w:id="3" w:name="_Ref428866458"/>
      <w:r w:rsidRPr="009C20C0">
        <w:rPr>
          <w:color w:val="auto"/>
          <w:lang w:val="en-GB"/>
        </w:rPr>
        <w:t xml:space="preserve">On </w:t>
      </w:r>
      <w:r w:rsidR="00E20F9F" w:rsidRPr="009C20C0">
        <w:rPr>
          <w:color w:val="auto"/>
          <w:lang w:val="en-GB"/>
        </w:rPr>
        <w:t xml:space="preserve">4 August </w:t>
      </w:r>
      <w:r w:rsidRPr="009C20C0">
        <w:rPr>
          <w:color w:val="auto"/>
          <w:lang w:val="en-GB"/>
        </w:rPr>
        <w:t>2015</w:t>
      </w:r>
      <w:r w:rsidR="00E20F9F" w:rsidRPr="009C20C0">
        <w:rPr>
          <w:color w:val="auto"/>
          <w:lang w:val="en-GB"/>
        </w:rPr>
        <w:t>, and again on 17 August 2015</w:t>
      </w:r>
      <w:r w:rsidRPr="009C20C0">
        <w:rPr>
          <w:color w:val="auto"/>
          <w:lang w:val="en-GB"/>
        </w:rPr>
        <w:t xml:space="preserve">, the Panel requested UNMIK to confirm if the disclosure of files concerning the cases could be considered final. On </w:t>
      </w:r>
      <w:r w:rsidR="00E20F9F" w:rsidRPr="009C20C0">
        <w:rPr>
          <w:color w:val="auto"/>
          <w:lang w:val="en-GB"/>
        </w:rPr>
        <w:t>26 August</w:t>
      </w:r>
      <w:r w:rsidRPr="009C20C0">
        <w:rPr>
          <w:color w:val="auto"/>
          <w:lang w:val="en-GB"/>
        </w:rPr>
        <w:t xml:space="preserve"> 2015, UNMIK provided its response.</w:t>
      </w:r>
      <w:bookmarkEnd w:id="3"/>
    </w:p>
    <w:p w:rsidR="002A75BF" w:rsidRPr="009C20C0" w:rsidRDefault="002A75BF" w:rsidP="002A75BF">
      <w:pPr>
        <w:pStyle w:val="StyleHeading2TimesNewRoman12pt"/>
        <w:numPr>
          <w:ilvl w:val="0"/>
          <w:numId w:val="13"/>
        </w:numPr>
        <w:spacing w:before="480"/>
        <w:ind w:left="418" w:hanging="432"/>
        <w:rPr>
          <w:color w:val="auto"/>
        </w:rPr>
      </w:pPr>
      <w:r w:rsidRPr="009C20C0">
        <w:rPr>
          <w:color w:val="auto"/>
        </w:rPr>
        <w:t>THE FACTS</w:t>
      </w:r>
    </w:p>
    <w:p w:rsidR="002A75BF" w:rsidRPr="009C20C0" w:rsidRDefault="002A75BF" w:rsidP="002A75BF">
      <w:pPr>
        <w:pStyle w:val="Default"/>
        <w:jc w:val="both"/>
        <w:rPr>
          <w:b/>
          <w:bCs/>
          <w:color w:val="auto"/>
          <w:lang w:val="en-GB"/>
        </w:rPr>
      </w:pPr>
    </w:p>
    <w:p w:rsidR="002A75BF" w:rsidRPr="009C20C0" w:rsidRDefault="002A75BF" w:rsidP="002A75BF">
      <w:pPr>
        <w:pStyle w:val="Default"/>
        <w:numPr>
          <w:ilvl w:val="0"/>
          <w:numId w:val="19"/>
        </w:numPr>
        <w:jc w:val="both"/>
        <w:rPr>
          <w:b/>
          <w:bCs/>
          <w:color w:val="auto"/>
          <w:lang w:val="en-GB"/>
        </w:rPr>
      </w:pPr>
      <w:r w:rsidRPr="009C20C0">
        <w:rPr>
          <w:b/>
          <w:bCs/>
          <w:color w:val="auto"/>
          <w:lang w:val="en-GB"/>
        </w:rPr>
        <w:t>General background</w:t>
      </w:r>
      <w:r w:rsidRPr="009C20C0">
        <w:rPr>
          <w:b/>
          <w:bCs/>
          <w:color w:val="auto"/>
          <w:vertAlign w:val="superscript"/>
          <w:lang w:val="en-GB"/>
        </w:rPr>
        <w:footnoteReference w:id="2"/>
      </w:r>
    </w:p>
    <w:p w:rsidR="002A75BF" w:rsidRPr="009C20C0" w:rsidRDefault="002A75BF" w:rsidP="00203D31"/>
    <w:p w:rsidR="002A75BF" w:rsidRPr="009C20C0" w:rsidRDefault="00DD6212" w:rsidP="002A75BF">
      <w:pPr>
        <w:pStyle w:val="Default"/>
        <w:numPr>
          <w:ilvl w:val="0"/>
          <w:numId w:val="2"/>
        </w:numPr>
        <w:jc w:val="both"/>
        <w:rPr>
          <w:color w:val="auto"/>
          <w:lang w:val="en-GB"/>
        </w:rPr>
      </w:pPr>
      <w:r w:rsidRPr="009C20C0">
        <w:rPr>
          <w:color w:val="auto"/>
          <w:lang w:val="en-GB"/>
        </w:rPr>
        <w:t xml:space="preserve">The events at issue took place </w:t>
      </w:r>
      <w:r w:rsidR="00F53E95" w:rsidRPr="009C20C0">
        <w:rPr>
          <w:color w:val="auto"/>
          <w:lang w:val="en-GB"/>
        </w:rPr>
        <w:t>in the territory of Kosovo</w:t>
      </w:r>
      <w:r w:rsidR="00753826" w:rsidRPr="009C20C0">
        <w:rPr>
          <w:color w:val="auto"/>
          <w:lang w:val="en-GB"/>
        </w:rPr>
        <w:t xml:space="preserve"> shortly</w:t>
      </w:r>
      <w:r w:rsidR="00F53E95" w:rsidRPr="009C20C0">
        <w:rPr>
          <w:color w:val="auto"/>
          <w:lang w:val="en-GB"/>
        </w:rPr>
        <w:t xml:space="preserve"> </w:t>
      </w:r>
      <w:r w:rsidR="001D42F6" w:rsidRPr="009C20C0">
        <w:rPr>
          <w:color w:val="auto"/>
          <w:lang w:val="en-GB"/>
        </w:rPr>
        <w:t>after</w:t>
      </w:r>
      <w:r w:rsidRPr="009C20C0">
        <w:rPr>
          <w:color w:val="auto"/>
          <w:lang w:val="en-GB"/>
        </w:rPr>
        <w:t xml:space="preserve"> the establishment in June 1999 of the United Nations Interim Administration Mission in Kosovo (UNMIK).</w:t>
      </w:r>
    </w:p>
    <w:p w:rsidR="002A75BF" w:rsidRPr="009C20C0" w:rsidRDefault="002A75BF" w:rsidP="002A75BF">
      <w:pPr>
        <w:pStyle w:val="Default"/>
        <w:ind w:left="360"/>
        <w:jc w:val="both"/>
        <w:rPr>
          <w:color w:val="auto"/>
          <w:lang w:val="en-GB"/>
        </w:rPr>
      </w:pPr>
    </w:p>
    <w:p w:rsidR="002A75BF" w:rsidRPr="009C20C0" w:rsidRDefault="00B06960" w:rsidP="002A75BF">
      <w:pPr>
        <w:pStyle w:val="Default"/>
        <w:numPr>
          <w:ilvl w:val="0"/>
          <w:numId w:val="2"/>
        </w:numPr>
        <w:jc w:val="both"/>
        <w:rPr>
          <w:color w:val="auto"/>
          <w:lang w:val="en-GB"/>
        </w:rPr>
      </w:pPr>
      <w:r w:rsidRPr="009C20C0">
        <w:rPr>
          <w:color w:val="auto"/>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2A75BF" w:rsidRPr="009C20C0" w:rsidRDefault="002A75BF" w:rsidP="002A75BF">
      <w:pPr>
        <w:pStyle w:val="ListParagraph"/>
      </w:pPr>
    </w:p>
    <w:p w:rsidR="002A75BF" w:rsidRPr="009C20C0" w:rsidRDefault="00B06960" w:rsidP="002A75BF">
      <w:pPr>
        <w:pStyle w:val="Default"/>
        <w:numPr>
          <w:ilvl w:val="0"/>
          <w:numId w:val="2"/>
        </w:numPr>
        <w:jc w:val="both"/>
        <w:rPr>
          <w:color w:val="auto"/>
          <w:lang w:val="en-GB"/>
        </w:rPr>
      </w:pPr>
      <w:r w:rsidRPr="009C20C0">
        <w:rPr>
          <w:color w:val="auto"/>
          <w:lang w:val="en-GB"/>
        </w:rPr>
        <w:t xml:space="preserve">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t>
      </w:r>
      <w:r w:rsidRPr="009C20C0">
        <w:rPr>
          <w:color w:val="auto"/>
          <w:lang w:val="en-GB"/>
        </w:rPr>
        <w:lastRenderedPageBreak/>
        <w:t>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2A75BF" w:rsidRPr="009C20C0" w:rsidRDefault="002A75BF" w:rsidP="002A75BF">
      <w:pPr>
        <w:pStyle w:val="Default"/>
        <w:ind w:left="360"/>
        <w:jc w:val="both"/>
        <w:rPr>
          <w:color w:val="auto"/>
          <w:lang w:val="en-GB"/>
        </w:rPr>
      </w:pPr>
    </w:p>
    <w:p w:rsidR="002A75BF" w:rsidRPr="009C20C0" w:rsidRDefault="00B06960" w:rsidP="002A75BF">
      <w:pPr>
        <w:pStyle w:val="Default"/>
        <w:numPr>
          <w:ilvl w:val="0"/>
          <w:numId w:val="2"/>
        </w:numPr>
        <w:jc w:val="both"/>
        <w:rPr>
          <w:color w:val="auto"/>
          <w:lang w:val="en-GB"/>
        </w:rPr>
      </w:pPr>
      <w:r w:rsidRPr="009C20C0">
        <w:rPr>
          <w:color w:val="auto"/>
          <w:lang w:val="en-GB"/>
        </w:rPr>
        <w:t xml:space="preserve">Estimates regarding the effect of the conflict on the displacement of the Kosovo Albanian population range from approximately 800,000 to 1.45 million. Following the adoption </w:t>
      </w:r>
      <w:r w:rsidR="002127E0" w:rsidRPr="009C20C0">
        <w:rPr>
          <w:color w:val="auto"/>
          <w:lang w:val="en-GB"/>
        </w:rPr>
        <w:t>of Resolution</w:t>
      </w:r>
      <w:r w:rsidRPr="009C20C0">
        <w:rPr>
          <w:color w:val="auto"/>
          <w:lang w:val="en-GB"/>
        </w:rPr>
        <w:t xml:space="preserve"> 1244 (1999), the majority of Kosovo Albanians who had fled, or had been forcibly expelled from their houses by the Serbian forces during the conflict, returned to Kosovo. </w:t>
      </w:r>
    </w:p>
    <w:p w:rsidR="002A75BF" w:rsidRPr="009C20C0" w:rsidRDefault="002A75BF" w:rsidP="002A75BF">
      <w:pPr>
        <w:pStyle w:val="ListParagraph"/>
      </w:pPr>
    </w:p>
    <w:p w:rsidR="002A75BF" w:rsidRPr="009C20C0" w:rsidRDefault="00B06960" w:rsidP="002A75BF">
      <w:pPr>
        <w:pStyle w:val="Default"/>
        <w:numPr>
          <w:ilvl w:val="0"/>
          <w:numId w:val="2"/>
        </w:numPr>
        <w:jc w:val="both"/>
        <w:rPr>
          <w:color w:val="auto"/>
          <w:lang w:val="en-GB"/>
        </w:rPr>
      </w:pPr>
      <w:r w:rsidRPr="009C20C0">
        <w:rPr>
          <w:color w:val="auto"/>
          <w:lang w:val="en-GB"/>
        </w:rPr>
        <w:t>Meanwhile, members of the non-Albanian community – mainly but not exclusively Serb</w:t>
      </w:r>
      <w:r w:rsidR="00D63721" w:rsidRPr="009C20C0">
        <w:rPr>
          <w:color w:val="auto"/>
          <w:lang w:val="en-GB"/>
        </w:rPr>
        <w:t>ian</w:t>
      </w:r>
      <w:r w:rsidRPr="009C20C0">
        <w:rPr>
          <w:color w:val="auto"/>
          <w:lang w:val="en-GB"/>
        </w:rPr>
        <w:t>s, Roma and Slavic Muslims – as well as Kosovo Albanians suspected of collaboration with the Serbian authorities, became the target of widespread attacks by Kosovo Albanian armed groups. Current estimates relating to the number of Kosovo Serb</w:t>
      </w:r>
      <w:r w:rsidR="00D63721" w:rsidRPr="009C20C0">
        <w:rPr>
          <w:color w:val="auto"/>
          <w:lang w:val="en-GB"/>
        </w:rPr>
        <w:t>ian</w:t>
      </w:r>
      <w:r w:rsidRPr="009C20C0">
        <w:rPr>
          <w:color w:val="auto"/>
          <w:lang w:val="en-GB"/>
        </w:rPr>
        <w:t>s displaced fall within the region of 200,000 to 210,000. Whereas most Kosovo Serb</w:t>
      </w:r>
      <w:r w:rsidR="00D63721" w:rsidRPr="009C20C0">
        <w:rPr>
          <w:color w:val="auto"/>
          <w:lang w:val="en-GB"/>
        </w:rPr>
        <w:t>ian</w:t>
      </w:r>
      <w:r w:rsidRPr="009C20C0">
        <w:rPr>
          <w:color w:val="auto"/>
          <w:lang w:val="en-GB"/>
        </w:rPr>
        <w:t xml:space="preserve">s and other non-Albanians fled to Serbia proper and the neighbouring countries, those remaining behind became victims of systematic killings, abductions, arbitrary detentions, sexual and gender based violence, beatings and harassment. </w:t>
      </w:r>
    </w:p>
    <w:p w:rsidR="002A75BF" w:rsidRPr="009C20C0" w:rsidRDefault="002A75BF" w:rsidP="002A75BF">
      <w:pPr>
        <w:pStyle w:val="ListParagraph"/>
      </w:pPr>
    </w:p>
    <w:p w:rsidR="002A75BF" w:rsidRPr="009C20C0" w:rsidRDefault="00B06960" w:rsidP="002A75BF">
      <w:pPr>
        <w:pStyle w:val="Default"/>
        <w:numPr>
          <w:ilvl w:val="0"/>
          <w:numId w:val="2"/>
        </w:numPr>
        <w:jc w:val="both"/>
        <w:rPr>
          <w:color w:val="auto"/>
          <w:lang w:val="en-GB"/>
        </w:rPr>
      </w:pPr>
      <w:r w:rsidRPr="009C20C0">
        <w:rPr>
          <w:color w:val="auto"/>
          <w:lang w:val="en-GB"/>
        </w:rPr>
        <w:t>Although figures remain disputed, it is estimated that more than 15,000 deaths or disappearances occurred during and in the immediate aftermath of the Kosovo conflict (1998-2000). More than 3,000 ethnic Albanians, and about 800 Serb</w:t>
      </w:r>
      <w:r w:rsidR="00D63721" w:rsidRPr="009C20C0">
        <w:rPr>
          <w:color w:val="auto"/>
          <w:lang w:val="en-GB"/>
        </w:rPr>
        <w:t>ian</w:t>
      </w:r>
      <w:r w:rsidRPr="009C20C0">
        <w:rPr>
          <w:color w:val="auto"/>
          <w:lang w:val="en-GB"/>
        </w:rPr>
        <w:t>s, Roma and members of other minority communities went missing during this period. More than half of the missing persons had been located and their mortal remains identified</w:t>
      </w:r>
      <w:r w:rsidR="006D7F5D" w:rsidRPr="009C20C0">
        <w:rPr>
          <w:color w:val="auto"/>
          <w:lang w:val="en-GB"/>
        </w:rPr>
        <w:t xml:space="preserve"> by the end of 2010, while 1,653</w:t>
      </w:r>
      <w:r w:rsidRPr="009C20C0">
        <w:rPr>
          <w:color w:val="auto"/>
          <w:lang w:val="en-GB"/>
        </w:rPr>
        <w:t xml:space="preserve"> are listed as still missing by the International Committee of the Red</w:t>
      </w:r>
      <w:r w:rsidR="006D7F5D" w:rsidRPr="009C20C0">
        <w:rPr>
          <w:color w:val="auto"/>
          <w:lang w:val="en-GB"/>
        </w:rPr>
        <w:t xml:space="preserve"> Cross (ICRC) as of May 2015</w:t>
      </w:r>
      <w:r w:rsidRPr="009C20C0">
        <w:rPr>
          <w:color w:val="auto"/>
          <w:lang w:val="en-GB"/>
        </w:rPr>
        <w:t>.</w:t>
      </w:r>
    </w:p>
    <w:p w:rsidR="002A75BF" w:rsidRPr="009C20C0" w:rsidRDefault="002A75BF" w:rsidP="002A75BF">
      <w:pPr>
        <w:pStyle w:val="ListParagraph"/>
      </w:pPr>
    </w:p>
    <w:p w:rsidR="002A75BF" w:rsidRPr="009C20C0" w:rsidRDefault="00B06960" w:rsidP="002A75BF">
      <w:pPr>
        <w:pStyle w:val="Default"/>
        <w:numPr>
          <w:ilvl w:val="0"/>
          <w:numId w:val="2"/>
        </w:numPr>
        <w:jc w:val="both"/>
        <w:rPr>
          <w:color w:val="auto"/>
          <w:lang w:val="en-GB"/>
        </w:rPr>
      </w:pPr>
      <w:r w:rsidRPr="009C20C0">
        <w:rPr>
          <w:color w:val="auto"/>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4" w:name="_Ref346725038"/>
    </w:p>
    <w:p w:rsidR="002A75BF" w:rsidRPr="009C20C0" w:rsidRDefault="002A75BF" w:rsidP="002A75BF">
      <w:pPr>
        <w:pStyle w:val="ListParagraph"/>
      </w:pPr>
    </w:p>
    <w:p w:rsidR="002A75BF" w:rsidRPr="009C20C0" w:rsidRDefault="00B06960" w:rsidP="002A75BF">
      <w:pPr>
        <w:pStyle w:val="Default"/>
        <w:numPr>
          <w:ilvl w:val="0"/>
          <w:numId w:val="2"/>
        </w:numPr>
        <w:jc w:val="both"/>
        <w:rPr>
          <w:color w:val="auto"/>
          <w:lang w:val="en-GB"/>
        </w:rPr>
      </w:pPr>
      <w:r w:rsidRPr="009C20C0">
        <w:rPr>
          <w:color w:val="auto"/>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5" w:name="_Ref346123767"/>
      <w:bookmarkStart w:id="6" w:name="_Ref374623588"/>
      <w:bookmarkEnd w:id="4"/>
    </w:p>
    <w:p w:rsidR="002A75BF" w:rsidRPr="009C20C0" w:rsidRDefault="002A75BF" w:rsidP="002A75BF">
      <w:pPr>
        <w:pStyle w:val="ListParagraph"/>
      </w:pPr>
    </w:p>
    <w:p w:rsidR="002A75BF" w:rsidRPr="009C20C0" w:rsidRDefault="00B06960" w:rsidP="002A75BF">
      <w:pPr>
        <w:pStyle w:val="Default"/>
        <w:numPr>
          <w:ilvl w:val="0"/>
          <w:numId w:val="2"/>
        </w:numPr>
        <w:jc w:val="both"/>
        <w:rPr>
          <w:color w:val="auto"/>
          <w:lang w:val="en-GB"/>
        </w:rPr>
      </w:pPr>
      <w:bookmarkStart w:id="7" w:name="_Ref426355387"/>
      <w:r w:rsidRPr="009C20C0">
        <w:rPr>
          <w:color w:val="auto"/>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8" w:name="_Ref346725040"/>
      <w:bookmarkEnd w:id="5"/>
      <w:bookmarkEnd w:id="6"/>
      <w:bookmarkEnd w:id="7"/>
    </w:p>
    <w:p w:rsidR="002A75BF" w:rsidRPr="009C20C0" w:rsidRDefault="002A75BF" w:rsidP="002A75BF">
      <w:pPr>
        <w:pStyle w:val="ListParagraph"/>
      </w:pPr>
    </w:p>
    <w:p w:rsidR="002A75BF" w:rsidRPr="009C20C0" w:rsidRDefault="00B06960" w:rsidP="002A75BF">
      <w:pPr>
        <w:pStyle w:val="Default"/>
        <w:numPr>
          <w:ilvl w:val="0"/>
          <w:numId w:val="2"/>
        </w:numPr>
        <w:jc w:val="both"/>
        <w:rPr>
          <w:color w:val="auto"/>
          <w:lang w:val="en-GB"/>
        </w:rPr>
      </w:pPr>
      <w:r w:rsidRPr="009C20C0">
        <w:rPr>
          <w:color w:val="auto"/>
          <w:lang w:val="en-GB"/>
        </w:rPr>
        <w:t>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persons</w:t>
      </w:r>
      <w:r w:rsidR="000D3D4B" w:rsidRPr="009C20C0">
        <w:rPr>
          <w:color w:val="auto"/>
          <w:lang w:val="en-GB"/>
        </w:rPr>
        <w:t xml:space="preserve"> </w:t>
      </w:r>
      <w:r w:rsidRPr="009C20C0">
        <w:rPr>
          <w:color w:val="auto"/>
          <w:lang w:val="en-GB"/>
        </w:rPr>
        <w:t xml:space="preserve">cases in Kosovo. In May 2000, a Victim Recovery and Identification Commission (VRIC) chaired by UNMIK was created for the recovery, identification and disposition of mortal remains. </w:t>
      </w:r>
      <w:r w:rsidR="00E900F2" w:rsidRPr="009C20C0">
        <w:rPr>
          <w:color w:val="auto"/>
          <w:lang w:val="en-GB"/>
        </w:rPr>
        <w:t>On 5 November 2001</w:t>
      </w:r>
      <w:r w:rsidR="00B75065" w:rsidRPr="009C20C0">
        <w:rPr>
          <w:color w:val="auto"/>
          <w:lang w:val="en-GB"/>
        </w:rPr>
        <w:t>,</w:t>
      </w:r>
      <w:r w:rsidR="00E900F2" w:rsidRPr="009C20C0">
        <w:rPr>
          <w:color w:val="auto"/>
          <w:lang w:val="en-GB"/>
        </w:rPr>
        <w:t xml:space="preserve"> UNMIK signed the UNMIK-FRY Common Document reiterating</w:t>
      </w:r>
      <w:r w:rsidR="00B75065" w:rsidRPr="009C20C0">
        <w:rPr>
          <w:color w:val="auto"/>
          <w:lang w:val="en-GB"/>
        </w:rPr>
        <w:t>, among other things,</w:t>
      </w:r>
      <w:r w:rsidR="00E900F2" w:rsidRPr="009C20C0">
        <w:rPr>
          <w:color w:val="auto"/>
          <w:lang w:val="en-GB"/>
        </w:rPr>
        <w:t xml:space="preserve"> its commitment to solving the fate of missing persons from all communities</w:t>
      </w:r>
      <w:r w:rsidR="00B75065" w:rsidRPr="009C20C0">
        <w:rPr>
          <w:color w:val="auto"/>
          <w:lang w:val="en-GB"/>
        </w:rPr>
        <w:t>,</w:t>
      </w:r>
      <w:r w:rsidR="000D3D4B" w:rsidRPr="009C20C0">
        <w:rPr>
          <w:color w:val="auto"/>
          <w:lang w:val="en-GB"/>
        </w:rPr>
        <w:t xml:space="preserve"> </w:t>
      </w:r>
      <w:r w:rsidR="00572245" w:rsidRPr="009C20C0">
        <w:rPr>
          <w:color w:val="auto"/>
          <w:lang w:val="en-GB"/>
        </w:rPr>
        <w:t xml:space="preserve">and </w:t>
      </w:r>
      <w:r w:rsidR="00E900F2" w:rsidRPr="009C20C0">
        <w:rPr>
          <w:color w:val="auto"/>
          <w:lang w:val="en-GB"/>
        </w:rPr>
        <w:t>recognizing that the exhumation and identification programme is only</w:t>
      </w:r>
      <w:r w:rsidR="00B75065" w:rsidRPr="009C20C0">
        <w:rPr>
          <w:color w:val="auto"/>
          <w:lang w:val="en-GB"/>
        </w:rPr>
        <w:t xml:space="preserve"> a</w:t>
      </w:r>
      <w:r w:rsidR="00E900F2" w:rsidRPr="009C20C0">
        <w:rPr>
          <w:color w:val="auto"/>
          <w:lang w:val="en-GB"/>
        </w:rPr>
        <w:t xml:space="preserve"> part of the activities related to missing persons. </w:t>
      </w:r>
      <w:r w:rsidRPr="009C20C0">
        <w:rPr>
          <w:color w:val="auto"/>
          <w:lang w:val="en-GB"/>
        </w:rPr>
        <w:t>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Start w:id="9" w:name="_Ref346123927"/>
      <w:bookmarkStart w:id="10" w:name="_Ref374114113"/>
      <w:bookmarkEnd w:id="8"/>
      <w:r w:rsidR="002A75BF" w:rsidRPr="009C20C0">
        <w:rPr>
          <w:color w:val="auto"/>
          <w:lang w:val="en-GB"/>
        </w:rPr>
        <w:t>.</w:t>
      </w:r>
    </w:p>
    <w:p w:rsidR="002A75BF" w:rsidRPr="009C20C0" w:rsidRDefault="002A75BF" w:rsidP="002A75BF">
      <w:pPr>
        <w:pStyle w:val="Default"/>
        <w:ind w:left="360"/>
        <w:jc w:val="both"/>
        <w:rPr>
          <w:color w:val="auto"/>
          <w:lang w:val="en-GB"/>
        </w:rPr>
      </w:pPr>
    </w:p>
    <w:p w:rsidR="002A75BF" w:rsidRPr="009C20C0" w:rsidRDefault="00B06960" w:rsidP="002A75BF">
      <w:pPr>
        <w:pStyle w:val="Default"/>
        <w:numPr>
          <w:ilvl w:val="0"/>
          <w:numId w:val="2"/>
        </w:numPr>
        <w:jc w:val="both"/>
        <w:rPr>
          <w:color w:val="auto"/>
          <w:lang w:val="en-GB"/>
        </w:rPr>
      </w:pPr>
      <w:bookmarkStart w:id="11" w:name="_Ref426180360"/>
      <w:r w:rsidRPr="009C20C0">
        <w:rPr>
          <w:color w:val="auto"/>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2" w:name="_Ref346123928"/>
      <w:bookmarkEnd w:id="9"/>
      <w:bookmarkEnd w:id="10"/>
      <w:bookmarkEnd w:id="11"/>
    </w:p>
    <w:p w:rsidR="002A75BF" w:rsidRPr="009C20C0" w:rsidRDefault="002A75BF" w:rsidP="002A75BF">
      <w:pPr>
        <w:pStyle w:val="ListParagraph"/>
      </w:pPr>
    </w:p>
    <w:p w:rsidR="002A75BF" w:rsidRPr="009C20C0" w:rsidRDefault="00B06960" w:rsidP="002A75BF">
      <w:pPr>
        <w:pStyle w:val="Default"/>
        <w:numPr>
          <w:ilvl w:val="0"/>
          <w:numId w:val="2"/>
        </w:numPr>
        <w:jc w:val="both"/>
        <w:rPr>
          <w:color w:val="auto"/>
          <w:lang w:val="en-GB"/>
        </w:rPr>
      </w:pPr>
      <w:r w:rsidRPr="009C20C0">
        <w:rPr>
          <w:color w:val="auto"/>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w:t>
      </w:r>
      <w:r w:rsidRPr="009C20C0">
        <w:rPr>
          <w:color w:val="auto"/>
          <w:lang w:val="en-GB"/>
        </w:rPr>
        <w:lastRenderedPageBreak/>
        <w:t xml:space="preserve">March 2009, all criminal case files held by the UNMIK DOJ and UNMIK Police were </w:t>
      </w:r>
      <w:r w:rsidR="00B36629" w:rsidRPr="009C20C0">
        <w:rPr>
          <w:color w:val="auto"/>
          <w:lang w:val="en-GB"/>
        </w:rPr>
        <w:t xml:space="preserve">supposed to be </w:t>
      </w:r>
      <w:r w:rsidRPr="009C20C0">
        <w:rPr>
          <w:color w:val="auto"/>
          <w:lang w:val="en-GB"/>
        </w:rPr>
        <w:t>handed over to EULEX.</w:t>
      </w:r>
      <w:bookmarkEnd w:id="12"/>
    </w:p>
    <w:p w:rsidR="002A75BF" w:rsidRPr="009C20C0" w:rsidRDefault="002A75BF" w:rsidP="006D7F5D"/>
    <w:p w:rsidR="002A75BF" w:rsidRPr="009C20C0" w:rsidRDefault="002A75BF" w:rsidP="000E10C4">
      <w:pPr>
        <w:pStyle w:val="Default"/>
        <w:numPr>
          <w:ilvl w:val="0"/>
          <w:numId w:val="19"/>
        </w:numPr>
        <w:jc w:val="both"/>
        <w:rPr>
          <w:b/>
          <w:bCs/>
          <w:color w:val="auto"/>
          <w:lang w:val="en-GB"/>
        </w:rPr>
      </w:pPr>
      <w:r w:rsidRPr="009C20C0">
        <w:rPr>
          <w:b/>
          <w:bCs/>
          <w:color w:val="auto"/>
          <w:lang w:val="en-GB"/>
        </w:rPr>
        <w:t xml:space="preserve">Circumstances surrounding the disappearance </w:t>
      </w:r>
      <w:r w:rsidR="000E10C4" w:rsidRPr="009C20C0">
        <w:rPr>
          <w:b/>
          <w:bCs/>
          <w:color w:val="auto"/>
          <w:lang w:val="en-GB"/>
        </w:rPr>
        <w:t xml:space="preserve">and killing </w:t>
      </w:r>
      <w:r w:rsidRPr="009C20C0">
        <w:rPr>
          <w:b/>
          <w:bCs/>
          <w:color w:val="auto"/>
          <w:lang w:val="en-GB"/>
        </w:rPr>
        <w:t xml:space="preserve">of </w:t>
      </w:r>
      <w:r w:rsidR="000E10C4" w:rsidRPr="009C20C0">
        <w:rPr>
          <w:b/>
          <w:bCs/>
          <w:color w:val="auto"/>
          <w:lang w:val="en-GB"/>
        </w:rPr>
        <w:t>Mrs Milevka Ristić</w:t>
      </w:r>
      <w:r w:rsidR="0093157E" w:rsidRPr="009C20C0">
        <w:rPr>
          <w:rStyle w:val="FootnoteReference"/>
          <w:b/>
          <w:bCs/>
          <w:color w:val="auto"/>
          <w:lang w:val="en-GB"/>
        </w:rPr>
        <w:footnoteReference w:id="3"/>
      </w:r>
      <w:r w:rsidR="000E10C4" w:rsidRPr="009C20C0">
        <w:rPr>
          <w:b/>
          <w:bCs/>
          <w:color w:val="auto"/>
          <w:lang w:val="en-GB"/>
        </w:rPr>
        <w:t xml:space="preserve"> (case no. 224/09), </w:t>
      </w:r>
      <w:r w:rsidR="0056465D" w:rsidRPr="009C20C0">
        <w:rPr>
          <w:b/>
          <w:bCs/>
          <w:color w:val="auto"/>
          <w:lang w:val="en-GB"/>
        </w:rPr>
        <w:t xml:space="preserve">Mr Mirko Ristić (case no. 225/09), </w:t>
      </w:r>
      <w:r w:rsidR="000E10C4" w:rsidRPr="009C20C0">
        <w:rPr>
          <w:b/>
          <w:bCs/>
          <w:color w:val="auto"/>
          <w:lang w:val="en-GB"/>
        </w:rPr>
        <w:t>Mrs Jovanka Ristić (case no. 343/09</w:t>
      </w:r>
      <w:r w:rsidR="0056465D" w:rsidRPr="009C20C0">
        <w:rPr>
          <w:b/>
          <w:bCs/>
          <w:color w:val="auto"/>
          <w:lang w:val="en-GB"/>
        </w:rPr>
        <w:t xml:space="preserve">) and Mr </w:t>
      </w:r>
      <w:r w:rsidR="009E5214" w:rsidRPr="009C20C0">
        <w:rPr>
          <w:b/>
          <w:bCs/>
          <w:color w:val="auto"/>
          <w:lang w:val="en-GB"/>
        </w:rPr>
        <w:t>Anđelko</w:t>
      </w:r>
      <w:r w:rsidR="0056465D" w:rsidRPr="009C20C0">
        <w:rPr>
          <w:b/>
          <w:bCs/>
          <w:color w:val="auto"/>
          <w:lang w:val="en-GB"/>
        </w:rPr>
        <w:t xml:space="preserve"> Ristić (case no. 344/09).</w:t>
      </w:r>
      <w:r w:rsidR="00F72F70" w:rsidRPr="009C20C0">
        <w:rPr>
          <w:b/>
          <w:bCs/>
          <w:color w:val="auto"/>
          <w:lang w:val="en-GB"/>
        </w:rPr>
        <w:t xml:space="preserve"> </w:t>
      </w:r>
    </w:p>
    <w:p w:rsidR="007E32AB" w:rsidRPr="009C20C0" w:rsidRDefault="007E32AB" w:rsidP="007E32AB">
      <w:pPr>
        <w:pStyle w:val="Default"/>
        <w:ind w:left="-11"/>
        <w:jc w:val="both"/>
        <w:rPr>
          <w:b/>
          <w:bCs/>
          <w:color w:val="auto"/>
          <w:lang w:val="en-GB"/>
        </w:rPr>
      </w:pPr>
    </w:p>
    <w:p w:rsidR="002A75BF" w:rsidRPr="009C20C0" w:rsidRDefault="002A75BF" w:rsidP="002A75BF">
      <w:pPr>
        <w:pStyle w:val="Default"/>
        <w:numPr>
          <w:ilvl w:val="0"/>
          <w:numId w:val="2"/>
        </w:numPr>
        <w:jc w:val="both"/>
        <w:rPr>
          <w:color w:val="auto"/>
          <w:lang w:val="en-GB"/>
        </w:rPr>
      </w:pPr>
      <w:r w:rsidRPr="009C20C0">
        <w:rPr>
          <w:color w:val="auto"/>
          <w:lang w:val="en-GB"/>
        </w:rPr>
        <w:t>The first complainant</w:t>
      </w:r>
      <w:r w:rsidR="006A07DA" w:rsidRPr="009C20C0">
        <w:rPr>
          <w:color w:val="auto"/>
          <w:lang w:val="en-GB"/>
        </w:rPr>
        <w:t xml:space="preserve"> </w:t>
      </w:r>
      <w:r w:rsidR="006A07DA" w:rsidRPr="009C20C0">
        <w:rPr>
          <w:b/>
          <w:bCs/>
          <w:color w:val="auto"/>
          <w:lang w:val="en-GB"/>
        </w:rPr>
        <w:t>(</w:t>
      </w:r>
      <w:r w:rsidR="006A07DA" w:rsidRPr="009C20C0">
        <w:rPr>
          <w:bCs/>
          <w:color w:val="auto"/>
          <w:lang w:val="en-GB"/>
        </w:rPr>
        <w:t>cases nos. 224/09 and 225/09)</w:t>
      </w:r>
      <w:r w:rsidRPr="009C20C0">
        <w:rPr>
          <w:color w:val="auto"/>
          <w:lang w:val="en-GB"/>
        </w:rPr>
        <w:t xml:space="preserve"> is the son of Mr </w:t>
      </w:r>
      <w:r w:rsidR="000E10C4" w:rsidRPr="009C20C0">
        <w:rPr>
          <w:color w:val="auto"/>
          <w:lang w:val="en-GB"/>
        </w:rPr>
        <w:t xml:space="preserve">Mirko Ristić and Mrs </w:t>
      </w:r>
      <w:r w:rsidR="004A1E47" w:rsidRPr="009C20C0">
        <w:rPr>
          <w:color w:val="auto"/>
          <w:lang w:val="en-GB"/>
        </w:rPr>
        <w:t xml:space="preserve">Milevka </w:t>
      </w:r>
      <w:r w:rsidR="000E10C4" w:rsidRPr="009C20C0">
        <w:rPr>
          <w:color w:val="auto"/>
          <w:lang w:val="en-GB"/>
        </w:rPr>
        <w:t>Ristić</w:t>
      </w:r>
      <w:r w:rsidRPr="009C20C0">
        <w:rPr>
          <w:color w:val="auto"/>
          <w:lang w:val="en-GB"/>
        </w:rPr>
        <w:t>. The second complainant</w:t>
      </w:r>
      <w:r w:rsidR="006A07DA" w:rsidRPr="009C20C0">
        <w:rPr>
          <w:color w:val="auto"/>
          <w:lang w:val="en-GB"/>
        </w:rPr>
        <w:t xml:space="preserve"> (cases nos. 343/09 and 344/09)</w:t>
      </w:r>
      <w:r w:rsidRPr="009C20C0">
        <w:rPr>
          <w:color w:val="auto"/>
          <w:lang w:val="en-GB"/>
        </w:rPr>
        <w:t xml:space="preserve"> is the </w:t>
      </w:r>
      <w:r w:rsidR="000E10C4" w:rsidRPr="009C20C0">
        <w:rPr>
          <w:color w:val="auto"/>
          <w:lang w:val="en-GB"/>
        </w:rPr>
        <w:t xml:space="preserve">son </w:t>
      </w:r>
      <w:r w:rsidRPr="009C20C0">
        <w:rPr>
          <w:color w:val="auto"/>
          <w:lang w:val="en-GB"/>
        </w:rPr>
        <w:t>of Mr</w:t>
      </w:r>
      <w:r w:rsidR="00053728" w:rsidRPr="009C20C0">
        <w:rPr>
          <w:color w:val="auto"/>
          <w:lang w:val="en-GB"/>
        </w:rPr>
        <w:t>s</w:t>
      </w:r>
      <w:r w:rsidRPr="009C20C0">
        <w:rPr>
          <w:color w:val="auto"/>
          <w:lang w:val="en-GB"/>
        </w:rPr>
        <w:t xml:space="preserve"> </w:t>
      </w:r>
      <w:r w:rsidR="004A1E47" w:rsidRPr="009C20C0">
        <w:rPr>
          <w:color w:val="auto"/>
          <w:lang w:val="en-GB"/>
        </w:rPr>
        <w:t xml:space="preserve">Jovanka Ristić </w:t>
      </w:r>
      <w:r w:rsidR="00053728" w:rsidRPr="009C20C0">
        <w:rPr>
          <w:color w:val="auto"/>
          <w:lang w:val="en-GB"/>
        </w:rPr>
        <w:t>and Mr</w:t>
      </w:r>
      <w:r w:rsidR="000E10C4" w:rsidRPr="009C20C0">
        <w:rPr>
          <w:color w:val="auto"/>
          <w:lang w:val="en-GB"/>
        </w:rPr>
        <w:t xml:space="preserve"> </w:t>
      </w:r>
      <w:r w:rsidR="009E5214" w:rsidRPr="009C20C0">
        <w:rPr>
          <w:color w:val="auto"/>
          <w:lang w:val="en-GB"/>
        </w:rPr>
        <w:t>Anđelko</w:t>
      </w:r>
      <w:r w:rsidR="004A1E47" w:rsidRPr="009C20C0">
        <w:rPr>
          <w:color w:val="auto"/>
          <w:lang w:val="en-GB"/>
        </w:rPr>
        <w:t xml:space="preserve"> Ristić</w:t>
      </w:r>
      <w:r w:rsidRPr="009C20C0">
        <w:rPr>
          <w:color w:val="auto"/>
          <w:lang w:val="en-GB"/>
        </w:rPr>
        <w:t>.</w:t>
      </w:r>
    </w:p>
    <w:p w:rsidR="0056465D" w:rsidRPr="009C20C0" w:rsidRDefault="0056465D" w:rsidP="0056465D">
      <w:pPr>
        <w:pStyle w:val="Default"/>
        <w:jc w:val="both"/>
        <w:rPr>
          <w:color w:val="auto"/>
          <w:lang w:val="en-GB"/>
        </w:rPr>
      </w:pPr>
    </w:p>
    <w:p w:rsidR="0056465D" w:rsidRPr="009C20C0" w:rsidRDefault="00D01E11" w:rsidP="0056465D">
      <w:pPr>
        <w:pStyle w:val="Default"/>
        <w:ind w:left="-11"/>
        <w:jc w:val="both"/>
        <w:rPr>
          <w:bCs/>
          <w:i/>
          <w:color w:val="auto"/>
          <w:lang w:val="en-GB"/>
        </w:rPr>
      </w:pPr>
      <w:r w:rsidRPr="009C20C0">
        <w:rPr>
          <w:bCs/>
          <w:i/>
          <w:color w:val="auto"/>
          <w:lang w:val="en-GB"/>
        </w:rPr>
        <w:t>Disappearance and killing</w:t>
      </w:r>
      <w:r w:rsidR="0056465D" w:rsidRPr="009C20C0">
        <w:rPr>
          <w:bCs/>
          <w:i/>
          <w:color w:val="auto"/>
          <w:lang w:val="en-GB"/>
        </w:rPr>
        <w:t xml:space="preserve"> of Mrs Milevka Ristić and Mr Mirko Ristić (case nos. 224/09 and 225/09)</w:t>
      </w:r>
    </w:p>
    <w:p w:rsidR="002A75BF" w:rsidRPr="009C20C0" w:rsidRDefault="002A75BF" w:rsidP="002A75BF">
      <w:pPr>
        <w:pStyle w:val="Default"/>
        <w:ind w:left="360"/>
        <w:jc w:val="both"/>
        <w:rPr>
          <w:color w:val="auto"/>
          <w:lang w:val="en-GB"/>
        </w:rPr>
      </w:pPr>
    </w:p>
    <w:p w:rsidR="0089200A" w:rsidRPr="009C20C0" w:rsidRDefault="004A1E47" w:rsidP="0089200A">
      <w:pPr>
        <w:numPr>
          <w:ilvl w:val="0"/>
          <w:numId w:val="2"/>
        </w:numPr>
        <w:jc w:val="both"/>
      </w:pPr>
      <w:r w:rsidRPr="009C20C0">
        <w:t xml:space="preserve">The first complainant states that Mrs Milevka Ristić and Mr Mirko Ristić were abducted </w:t>
      </w:r>
      <w:r w:rsidR="00B35847" w:rsidRPr="009C20C0">
        <w:t xml:space="preserve">in June 1999 </w:t>
      </w:r>
      <w:r w:rsidRPr="009C20C0">
        <w:t xml:space="preserve">from their home </w:t>
      </w:r>
      <w:r w:rsidR="00B35847" w:rsidRPr="009C20C0">
        <w:t xml:space="preserve">in </w:t>
      </w:r>
      <w:r w:rsidRPr="009C20C0">
        <w:t>the village of Dvoran/Dvorane, municipality of Suharekë/Suva Reka</w:t>
      </w:r>
      <w:r w:rsidR="00F84B0F" w:rsidRPr="009C20C0">
        <w:t>.</w:t>
      </w:r>
      <w:r w:rsidR="00FB435B" w:rsidRPr="009C20C0">
        <w:t xml:space="preserve"> </w:t>
      </w:r>
      <w:r w:rsidR="00E20F9F" w:rsidRPr="009C20C0">
        <w:t xml:space="preserve">He states that he was informed that they were </w:t>
      </w:r>
      <w:r w:rsidR="00E13B02" w:rsidRPr="009C20C0">
        <w:t>“</w:t>
      </w:r>
      <w:r w:rsidR="00E20F9F" w:rsidRPr="009C20C0">
        <w:t>taken prisoner and sent to Zelengora factory</w:t>
      </w:r>
      <w:r w:rsidR="00E13B02" w:rsidRPr="009C20C0">
        <w:t>”</w:t>
      </w:r>
      <w:r w:rsidR="00E20F9F" w:rsidRPr="009C20C0">
        <w:t xml:space="preserve"> </w:t>
      </w:r>
      <w:r w:rsidR="00E20F9F" w:rsidRPr="009C20C0">
        <w:rPr>
          <w:rFonts w:asciiTheme="minorHAnsi" w:hAnsiTheme="minorHAnsi" w:cstheme="minorHAnsi"/>
        </w:rPr>
        <w:t xml:space="preserve">in </w:t>
      </w:r>
      <w:r w:rsidR="003E2DFC" w:rsidRPr="009C20C0">
        <w:rPr>
          <w:rFonts w:asciiTheme="minorHAnsi" w:hAnsiTheme="minorHAnsi" w:cstheme="minorHAnsi"/>
          <w:shd w:val="clear" w:color="auto" w:fill="FFFFFF"/>
        </w:rPr>
        <w:t>Mushtisht</w:t>
      </w:r>
      <w:r w:rsidR="003E2DFC" w:rsidRPr="009C20C0">
        <w:rPr>
          <w:rFonts w:asciiTheme="minorHAnsi" w:hAnsiTheme="minorHAnsi" w:cstheme="minorHAnsi"/>
        </w:rPr>
        <w:t xml:space="preserve"> /</w:t>
      </w:r>
      <w:r w:rsidR="00E20F9F" w:rsidRPr="009C20C0">
        <w:t xml:space="preserve">Mušutiste village, where an improvised camp was located. </w:t>
      </w:r>
      <w:r w:rsidR="00FB435B" w:rsidRPr="009C20C0">
        <w:t>They were never seen alive again.</w:t>
      </w:r>
      <w:r w:rsidR="00F84B0F" w:rsidRPr="009C20C0">
        <w:t xml:space="preserve"> </w:t>
      </w:r>
    </w:p>
    <w:p w:rsidR="0089200A" w:rsidRPr="009C20C0" w:rsidRDefault="0089200A" w:rsidP="0089200A">
      <w:pPr>
        <w:pStyle w:val="ListParagraph"/>
      </w:pPr>
    </w:p>
    <w:p w:rsidR="00392B43" w:rsidRPr="009C20C0" w:rsidRDefault="003E2DFC" w:rsidP="00392B43">
      <w:pPr>
        <w:numPr>
          <w:ilvl w:val="0"/>
          <w:numId w:val="2"/>
        </w:numPr>
        <w:jc w:val="both"/>
      </w:pPr>
      <w:bookmarkStart w:id="13" w:name="_Ref426119648"/>
      <w:r w:rsidRPr="009C20C0">
        <w:t>The complainant states that he contacted the ICRC in Belgrade regarding his parents</w:t>
      </w:r>
      <w:r w:rsidR="00A860B8" w:rsidRPr="009C20C0">
        <w:t>’ abduction</w:t>
      </w:r>
      <w:r w:rsidRPr="009C20C0">
        <w:t>, on 9 November 1999.</w:t>
      </w:r>
      <w:r w:rsidR="00E20F9F" w:rsidRPr="009C20C0">
        <w:t xml:space="preserve"> </w:t>
      </w:r>
      <w:r w:rsidR="0089200A" w:rsidRPr="009C20C0">
        <w:t>The victims’ names</w:t>
      </w:r>
      <w:r w:rsidR="00A860B8" w:rsidRPr="009C20C0">
        <w:t xml:space="preserve"> </w:t>
      </w:r>
      <w:r w:rsidR="0089200A" w:rsidRPr="009C20C0">
        <w:t>appear in the database compiled by the UNMIK OMPF</w:t>
      </w:r>
      <w:r w:rsidR="0089200A" w:rsidRPr="009C20C0">
        <w:rPr>
          <w:rStyle w:val="FootnoteReference"/>
          <w:bCs/>
        </w:rPr>
        <w:footnoteReference w:id="4"/>
      </w:r>
      <w:r w:rsidR="006A07DA" w:rsidRPr="009C20C0">
        <w:t xml:space="preserve"> and also in </w:t>
      </w:r>
      <w:r w:rsidR="0089200A" w:rsidRPr="009C20C0">
        <w:t>list</w:t>
      </w:r>
      <w:r w:rsidR="006A07DA" w:rsidRPr="009C20C0">
        <w:t>s</w:t>
      </w:r>
      <w:r w:rsidR="0089200A" w:rsidRPr="009C20C0">
        <w:t xml:space="preserve"> of missing persons, communicated by the ICRC to UNMIK, on 12 October 2001</w:t>
      </w:r>
      <w:r w:rsidR="00933B9A" w:rsidRPr="009C20C0">
        <w:t>, 29 January 2002</w:t>
      </w:r>
      <w:r w:rsidR="00392B43" w:rsidRPr="009C20C0">
        <w:t xml:space="preserve"> and 11 February 2002</w:t>
      </w:r>
      <w:r w:rsidR="0089200A" w:rsidRPr="009C20C0">
        <w:t>.</w:t>
      </w:r>
      <w:r w:rsidR="0089200A" w:rsidRPr="009C20C0">
        <w:rPr>
          <w:vertAlign w:val="superscript"/>
        </w:rPr>
        <w:footnoteReference w:id="5"/>
      </w:r>
      <w:bookmarkEnd w:id="13"/>
    </w:p>
    <w:p w:rsidR="00392B43" w:rsidRPr="009C20C0" w:rsidRDefault="00392B43" w:rsidP="00392B43">
      <w:pPr>
        <w:pStyle w:val="ListParagraph"/>
        <w:rPr>
          <w:bCs/>
        </w:rPr>
      </w:pPr>
    </w:p>
    <w:p w:rsidR="002A75BF" w:rsidRPr="009C20C0" w:rsidRDefault="002A75BF" w:rsidP="00392B43">
      <w:pPr>
        <w:numPr>
          <w:ilvl w:val="0"/>
          <w:numId w:val="2"/>
        </w:numPr>
        <w:jc w:val="both"/>
      </w:pPr>
      <w:r w:rsidRPr="009C20C0">
        <w:rPr>
          <w:bCs/>
        </w:rPr>
        <w:t xml:space="preserve">The entries in relation to Mr </w:t>
      </w:r>
      <w:r w:rsidR="007E32AB" w:rsidRPr="009C20C0">
        <w:rPr>
          <w:bCs/>
        </w:rPr>
        <w:t>Mirko Ristić and Mrs Milevka Ristić</w:t>
      </w:r>
      <w:r w:rsidRPr="009C20C0">
        <w:rPr>
          <w:bCs/>
        </w:rPr>
        <w:t xml:space="preserve"> in the </w:t>
      </w:r>
      <w:r w:rsidRPr="009C20C0">
        <w:t>online database maintained by the ICMP</w:t>
      </w:r>
      <w:r w:rsidRPr="009C20C0">
        <w:rPr>
          <w:rStyle w:val="FootnoteReference"/>
        </w:rPr>
        <w:footnoteReference w:id="6"/>
      </w:r>
      <w:r w:rsidRPr="009C20C0">
        <w:t xml:space="preserve"> read in relevant fields: “Sufficient Reference Samples Collected” and “</w:t>
      </w:r>
      <w:r w:rsidR="007E32AB" w:rsidRPr="009C20C0">
        <w:t xml:space="preserve">ICMP has provided information on this missing person on 01-27-2006” and “09-13-2004 </w:t>
      </w:r>
      <w:r w:rsidR="00392B43" w:rsidRPr="009C20C0">
        <w:t>to authorized institution. [respectively] To obtain additional information, contact EULEX Kosovo Headquarters”.</w:t>
      </w:r>
    </w:p>
    <w:p w:rsidR="001C31A2" w:rsidRPr="009C20C0" w:rsidRDefault="001C31A2" w:rsidP="001C31A2">
      <w:pPr>
        <w:pStyle w:val="ListParagraph"/>
      </w:pPr>
    </w:p>
    <w:p w:rsidR="001C31A2" w:rsidRPr="009C20C0" w:rsidRDefault="001C31A2" w:rsidP="00392B43">
      <w:pPr>
        <w:numPr>
          <w:ilvl w:val="0"/>
          <w:numId w:val="2"/>
        </w:numPr>
        <w:jc w:val="both"/>
      </w:pPr>
      <w:bookmarkStart w:id="14" w:name="_Ref429744039"/>
      <w:r w:rsidRPr="009C20C0">
        <w:t>On 7 April 2006, the mortal remains of both Mrs Milevka Ristić and Mr Mirko Ristić were handed over to the Ristić family by UNMIK Police.</w:t>
      </w:r>
      <w:bookmarkEnd w:id="14"/>
    </w:p>
    <w:p w:rsidR="0056465D" w:rsidRPr="009C20C0" w:rsidRDefault="0056465D" w:rsidP="0056465D">
      <w:pPr>
        <w:pStyle w:val="ListParagraph"/>
      </w:pPr>
    </w:p>
    <w:p w:rsidR="0056465D" w:rsidRPr="009C20C0" w:rsidRDefault="00D01E11" w:rsidP="0056465D">
      <w:pPr>
        <w:pStyle w:val="Default"/>
        <w:jc w:val="both"/>
        <w:rPr>
          <w:i/>
          <w:color w:val="auto"/>
          <w:lang w:val="en-GB"/>
        </w:rPr>
      </w:pPr>
      <w:r w:rsidRPr="009C20C0">
        <w:rPr>
          <w:i/>
          <w:color w:val="auto"/>
          <w:lang w:val="en-GB"/>
        </w:rPr>
        <w:t>Disappearance and killing</w:t>
      </w:r>
      <w:r w:rsidR="0056465D" w:rsidRPr="009C20C0">
        <w:rPr>
          <w:i/>
          <w:color w:val="auto"/>
          <w:lang w:val="en-GB"/>
        </w:rPr>
        <w:t xml:space="preserve"> of Mrs Jovanka Ristić and Mr </w:t>
      </w:r>
      <w:r w:rsidR="009E5214" w:rsidRPr="009C20C0">
        <w:rPr>
          <w:i/>
          <w:color w:val="auto"/>
          <w:lang w:val="en-GB"/>
        </w:rPr>
        <w:t>Anđelko</w:t>
      </w:r>
      <w:r w:rsidR="0056465D" w:rsidRPr="009C20C0">
        <w:rPr>
          <w:i/>
          <w:color w:val="auto"/>
          <w:lang w:val="en-GB"/>
        </w:rPr>
        <w:t xml:space="preserve"> Ristić (case nos. 343/09 and 344/09)</w:t>
      </w:r>
    </w:p>
    <w:p w:rsidR="0056465D" w:rsidRPr="009C20C0" w:rsidRDefault="0056465D" w:rsidP="0056465D">
      <w:pPr>
        <w:pStyle w:val="Default"/>
        <w:jc w:val="both"/>
        <w:rPr>
          <w:i/>
          <w:color w:val="auto"/>
          <w:lang w:val="en-GB"/>
        </w:rPr>
      </w:pPr>
    </w:p>
    <w:p w:rsidR="0056465D" w:rsidRPr="009C20C0" w:rsidRDefault="0056465D" w:rsidP="0056465D">
      <w:pPr>
        <w:numPr>
          <w:ilvl w:val="0"/>
          <w:numId w:val="2"/>
        </w:numPr>
        <w:jc w:val="both"/>
      </w:pPr>
      <w:r w:rsidRPr="009C20C0">
        <w:t xml:space="preserve">The second complainant states that </w:t>
      </w:r>
      <w:r w:rsidR="001C31A2" w:rsidRPr="009C20C0">
        <w:t xml:space="preserve">Mrs Jovanka Ristić and Mr </w:t>
      </w:r>
      <w:r w:rsidR="009E5214" w:rsidRPr="009C20C0">
        <w:t>Anđelko</w:t>
      </w:r>
      <w:r w:rsidR="001C31A2" w:rsidRPr="009C20C0">
        <w:t xml:space="preserve"> Ristić</w:t>
      </w:r>
      <w:r w:rsidRPr="009C20C0">
        <w:t xml:space="preserve"> were abducted from their </w:t>
      </w:r>
      <w:r w:rsidR="00B35847" w:rsidRPr="009C20C0">
        <w:t>home</w:t>
      </w:r>
      <w:r w:rsidRPr="009C20C0">
        <w:t xml:space="preserve"> in the village of Dvoran/Dvorane, in the municipality of Suhareke/Suva Reka, in June 1999. They were never seen alive again. </w:t>
      </w:r>
    </w:p>
    <w:p w:rsidR="0056465D" w:rsidRPr="009C20C0" w:rsidRDefault="0056465D" w:rsidP="0056465D">
      <w:pPr>
        <w:ind w:left="360"/>
        <w:jc w:val="both"/>
      </w:pPr>
    </w:p>
    <w:p w:rsidR="00392B43" w:rsidRPr="009C20C0" w:rsidRDefault="0056465D" w:rsidP="00392B43">
      <w:pPr>
        <w:numPr>
          <w:ilvl w:val="0"/>
          <w:numId w:val="2"/>
        </w:numPr>
        <w:jc w:val="both"/>
      </w:pPr>
      <w:r w:rsidRPr="009C20C0">
        <w:t>The complainant states that the abduction was reported to the UNMIK Police as well as to the ICRC and the Serbian Red Cross. The names of Mrs Jovanka Ristić and Mr Anđelko Ristić appear in the database compiled b</w:t>
      </w:r>
      <w:r w:rsidR="006A07DA" w:rsidRPr="009C20C0">
        <w:t>y the UNMIK OMPF as well as in</w:t>
      </w:r>
      <w:r w:rsidRPr="009C20C0">
        <w:t xml:space="preserve"> list</w:t>
      </w:r>
      <w:r w:rsidR="006A07DA" w:rsidRPr="009C20C0">
        <w:t>s</w:t>
      </w:r>
      <w:r w:rsidRPr="009C20C0">
        <w:t xml:space="preserve"> of missing persons communicated by the ICRC to UNMIK on 12 October 2001</w:t>
      </w:r>
      <w:r w:rsidR="005E64DB" w:rsidRPr="009C20C0">
        <w:t>, 29 January 2002</w:t>
      </w:r>
      <w:r w:rsidR="00392B43" w:rsidRPr="009C20C0">
        <w:t xml:space="preserve"> and 11 February 2002</w:t>
      </w:r>
      <w:r w:rsidRPr="009C20C0">
        <w:t>.</w:t>
      </w:r>
    </w:p>
    <w:p w:rsidR="00392B43" w:rsidRPr="009C20C0" w:rsidRDefault="00392B43" w:rsidP="00392B43">
      <w:pPr>
        <w:pStyle w:val="ListParagraph"/>
        <w:rPr>
          <w:bCs/>
        </w:rPr>
      </w:pPr>
    </w:p>
    <w:p w:rsidR="00392B43" w:rsidRPr="009C20C0" w:rsidRDefault="0056465D" w:rsidP="00392B43">
      <w:pPr>
        <w:numPr>
          <w:ilvl w:val="0"/>
          <w:numId w:val="2"/>
        </w:numPr>
        <w:jc w:val="both"/>
      </w:pPr>
      <w:r w:rsidRPr="009C20C0">
        <w:rPr>
          <w:bCs/>
        </w:rPr>
        <w:t>The entries in relation to</w:t>
      </w:r>
      <w:r w:rsidR="006A07DA" w:rsidRPr="009C20C0">
        <w:rPr>
          <w:bCs/>
        </w:rPr>
        <w:t xml:space="preserve"> both</w:t>
      </w:r>
      <w:r w:rsidRPr="009C20C0">
        <w:rPr>
          <w:bCs/>
        </w:rPr>
        <w:t xml:space="preserve"> Mr Mirko Ristić and Mrs Jovanka Ristić in the </w:t>
      </w:r>
      <w:r w:rsidRPr="009C20C0">
        <w:t>online database maintained by the ICMP read in relevant fields: “Sufficient Reference Samples Collected” and “ICMP has provided information on this missing person on 11-10-2004 to authorized institution</w:t>
      </w:r>
      <w:r w:rsidR="00392B43" w:rsidRPr="009C20C0">
        <w:t>. To obtain additional information, contact EULEX Kosovo Headquarters”.</w:t>
      </w:r>
    </w:p>
    <w:p w:rsidR="001C31A2" w:rsidRPr="009C20C0" w:rsidRDefault="001C31A2" w:rsidP="001C31A2">
      <w:pPr>
        <w:pStyle w:val="ListParagraph"/>
      </w:pPr>
    </w:p>
    <w:p w:rsidR="001C31A2" w:rsidRPr="009C20C0" w:rsidRDefault="001C31A2" w:rsidP="00392B43">
      <w:pPr>
        <w:numPr>
          <w:ilvl w:val="0"/>
          <w:numId w:val="2"/>
        </w:numPr>
        <w:jc w:val="both"/>
      </w:pPr>
      <w:bookmarkStart w:id="15" w:name="_Ref429743938"/>
      <w:r w:rsidRPr="009C20C0">
        <w:t xml:space="preserve">The mortal remains of Mrs Jovanka Ristić and Mr Anđelko Ristić were returned to the </w:t>
      </w:r>
      <w:r w:rsidR="00217891" w:rsidRPr="009C20C0">
        <w:t xml:space="preserve">second </w:t>
      </w:r>
      <w:r w:rsidRPr="009C20C0">
        <w:t>complainant</w:t>
      </w:r>
      <w:r w:rsidR="005F1300" w:rsidRPr="009C20C0">
        <w:t>, Mr Stanoje Ristić,</w:t>
      </w:r>
      <w:r w:rsidRPr="009C20C0">
        <w:t xml:space="preserve"> on 25 March 2005.</w:t>
      </w:r>
      <w:bookmarkEnd w:id="15"/>
    </w:p>
    <w:p w:rsidR="00392B43" w:rsidRPr="009C20C0" w:rsidRDefault="00392B43" w:rsidP="00392B43">
      <w:r w:rsidRPr="009C20C0">
        <w:t xml:space="preserve"> </w:t>
      </w:r>
    </w:p>
    <w:p w:rsidR="00E25F7A" w:rsidRPr="009C20C0" w:rsidRDefault="00E25F7A" w:rsidP="00C32819">
      <w:pPr>
        <w:pStyle w:val="ListParagraph"/>
        <w:ind w:left="360"/>
        <w:jc w:val="both"/>
        <w:rPr>
          <w:i/>
        </w:rPr>
      </w:pPr>
      <w:r w:rsidRPr="009C20C0">
        <w:rPr>
          <w:i/>
        </w:rPr>
        <w:t>Disclosure of relevant files</w:t>
      </w:r>
    </w:p>
    <w:p w:rsidR="00E25F7A" w:rsidRPr="009C20C0" w:rsidRDefault="00E25F7A" w:rsidP="00C0731E">
      <w:pPr>
        <w:pStyle w:val="ListParagraph"/>
        <w:jc w:val="both"/>
        <w:rPr>
          <w:i/>
        </w:rPr>
      </w:pPr>
    </w:p>
    <w:p w:rsidR="00F4343F" w:rsidRPr="009C20C0" w:rsidRDefault="00395E01" w:rsidP="006D7F5D">
      <w:pPr>
        <w:pStyle w:val="ListParagraph"/>
        <w:numPr>
          <w:ilvl w:val="0"/>
          <w:numId w:val="2"/>
        </w:numPr>
        <w:jc w:val="both"/>
        <w:rPr>
          <w:lang w:eastAsia="en-US"/>
        </w:rPr>
      </w:pPr>
      <w:r w:rsidRPr="009C20C0">
        <w:rPr>
          <w:lang w:eastAsia="en-US"/>
        </w:rPr>
        <w:t>In the present case, the Panel received from UNMIK copies of documents which were previously held by the former UNMIK OMPF</w:t>
      </w:r>
      <w:r w:rsidR="006D7F5D" w:rsidRPr="009C20C0">
        <w:rPr>
          <w:lang w:eastAsia="en-US"/>
        </w:rPr>
        <w:t xml:space="preserve"> and by the UNMIK Police WCIU</w:t>
      </w:r>
      <w:r w:rsidRPr="009C20C0">
        <w:rPr>
          <w:lang w:eastAsia="en-US"/>
        </w:rPr>
        <w:t>. The Panel notes that UNMIK has confirmed that all documents available to it have been provided</w:t>
      </w:r>
      <w:r w:rsidR="005468D0" w:rsidRPr="009C20C0">
        <w:rPr>
          <w:lang w:eastAsia="en-US"/>
        </w:rPr>
        <w:t xml:space="preserve"> (see § </w:t>
      </w:r>
      <w:r w:rsidR="003E2DFC" w:rsidRPr="009C20C0">
        <w:rPr>
          <w:lang w:eastAsia="en-US"/>
        </w:rPr>
        <w:fldChar w:fldCharType="begin"/>
      </w:r>
      <w:r w:rsidR="003E2DFC" w:rsidRPr="009C20C0">
        <w:rPr>
          <w:lang w:eastAsia="en-US"/>
        </w:rPr>
        <w:instrText xml:space="preserve"> REF _Ref428866458 \r \h  \* MERGEFORMAT </w:instrText>
      </w:r>
      <w:r w:rsidR="003E2DFC" w:rsidRPr="009C20C0">
        <w:rPr>
          <w:lang w:eastAsia="en-US"/>
        </w:rPr>
      </w:r>
      <w:r w:rsidR="003E2DFC" w:rsidRPr="009C20C0">
        <w:rPr>
          <w:lang w:eastAsia="en-US"/>
        </w:rPr>
        <w:fldChar w:fldCharType="separate"/>
      </w:r>
      <w:r w:rsidR="00AD0A09">
        <w:rPr>
          <w:lang w:eastAsia="en-US"/>
        </w:rPr>
        <w:t>16</w:t>
      </w:r>
      <w:r w:rsidR="003E2DFC" w:rsidRPr="009C20C0">
        <w:rPr>
          <w:lang w:eastAsia="en-US"/>
        </w:rPr>
        <w:fldChar w:fldCharType="end"/>
      </w:r>
      <w:r w:rsidR="003E2DFC" w:rsidRPr="009C20C0">
        <w:rPr>
          <w:lang w:eastAsia="en-US"/>
        </w:rPr>
        <w:t xml:space="preserve"> </w:t>
      </w:r>
      <w:r w:rsidR="005468D0" w:rsidRPr="009C20C0">
        <w:rPr>
          <w:lang w:eastAsia="en-US"/>
        </w:rPr>
        <w:t>above)</w:t>
      </w:r>
      <w:r w:rsidRPr="009C20C0">
        <w:rPr>
          <w:lang w:eastAsia="en-US"/>
        </w:rPr>
        <w:t>.</w:t>
      </w:r>
      <w:r w:rsidR="006D7F5D" w:rsidRPr="009C20C0">
        <w:t xml:space="preserve"> </w:t>
      </w:r>
    </w:p>
    <w:p w:rsidR="006D7F5D" w:rsidRPr="009C20C0" w:rsidRDefault="006D7F5D" w:rsidP="006D7F5D">
      <w:pPr>
        <w:pStyle w:val="ListParagraph"/>
        <w:ind w:left="360"/>
        <w:jc w:val="both"/>
        <w:rPr>
          <w:lang w:eastAsia="en-US"/>
        </w:rPr>
      </w:pPr>
    </w:p>
    <w:p w:rsidR="00F4343F" w:rsidRPr="009C20C0" w:rsidRDefault="00F4343F" w:rsidP="002A75BF">
      <w:pPr>
        <w:pStyle w:val="ListParagraph"/>
        <w:numPr>
          <w:ilvl w:val="0"/>
          <w:numId w:val="2"/>
        </w:numPr>
        <w:jc w:val="both"/>
        <w:rPr>
          <w:lang w:eastAsia="en-US"/>
        </w:rPr>
      </w:pPr>
      <w:r w:rsidRPr="009C20C0">
        <w:rPr>
          <w:lang w:eastAsia="en-US"/>
        </w:rPr>
        <w:t>Concerning disclosure of the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w:t>
      </w:r>
    </w:p>
    <w:p w:rsidR="005C6C54" w:rsidRPr="009C20C0" w:rsidRDefault="005C6C54" w:rsidP="005C6C54">
      <w:pPr>
        <w:pStyle w:val="ListParagraph"/>
        <w:rPr>
          <w:lang w:eastAsia="en-US"/>
        </w:rPr>
      </w:pPr>
    </w:p>
    <w:p w:rsidR="005C6C54" w:rsidRPr="009C20C0" w:rsidRDefault="005C6C54" w:rsidP="000946D0">
      <w:pPr>
        <w:ind w:firstLine="360"/>
        <w:jc w:val="both"/>
        <w:rPr>
          <w:i/>
        </w:rPr>
      </w:pPr>
      <w:r w:rsidRPr="009C20C0">
        <w:rPr>
          <w:i/>
        </w:rPr>
        <w:t>OMPF File</w:t>
      </w:r>
    </w:p>
    <w:p w:rsidR="009E44FB" w:rsidRPr="009C20C0" w:rsidRDefault="009E44FB" w:rsidP="00195A2B">
      <w:pPr>
        <w:jc w:val="both"/>
        <w:rPr>
          <w:i/>
        </w:rPr>
      </w:pPr>
    </w:p>
    <w:p w:rsidR="009E44FB" w:rsidRPr="009C20C0" w:rsidRDefault="002105E5" w:rsidP="002A75BF">
      <w:pPr>
        <w:numPr>
          <w:ilvl w:val="0"/>
          <w:numId w:val="2"/>
        </w:numPr>
        <w:jc w:val="both"/>
      </w:pPr>
      <w:bookmarkStart w:id="16" w:name="_Ref426125517"/>
      <w:bookmarkStart w:id="17" w:name="_Ref365886120"/>
      <w:r w:rsidRPr="009C20C0">
        <w:t xml:space="preserve">The first </w:t>
      </w:r>
      <w:r w:rsidR="003B068E" w:rsidRPr="009C20C0">
        <w:t>document</w:t>
      </w:r>
      <w:r w:rsidR="00C32819" w:rsidRPr="009C20C0">
        <w:t xml:space="preserve">s in the file </w:t>
      </w:r>
      <w:r w:rsidR="00B07C14" w:rsidRPr="009C20C0">
        <w:t>are</w:t>
      </w:r>
      <w:r w:rsidR="003B068E" w:rsidRPr="009C20C0">
        <w:t xml:space="preserve"> </w:t>
      </w:r>
      <w:r w:rsidR="00B07C14" w:rsidRPr="009C20C0">
        <w:t xml:space="preserve">four </w:t>
      </w:r>
      <w:r w:rsidR="003B068E" w:rsidRPr="009C20C0">
        <w:t>undated ICRC</w:t>
      </w:r>
      <w:r w:rsidR="00CC71E5" w:rsidRPr="009C20C0">
        <w:t xml:space="preserve"> Victim Identification Form</w:t>
      </w:r>
      <w:r w:rsidR="00B07C14" w:rsidRPr="009C20C0">
        <w:t>s</w:t>
      </w:r>
      <w:r w:rsidR="00CC71E5" w:rsidRPr="009C20C0">
        <w:t xml:space="preserve"> </w:t>
      </w:r>
      <w:r w:rsidR="00CE7C1E" w:rsidRPr="009C20C0">
        <w:t xml:space="preserve">in the Serbian language </w:t>
      </w:r>
      <w:r w:rsidR="00CC71E5" w:rsidRPr="009C20C0">
        <w:t>for</w:t>
      </w:r>
      <w:r w:rsidR="00E72B78" w:rsidRPr="009C20C0">
        <w:t xml:space="preserve"> </w:t>
      </w:r>
      <w:r w:rsidR="00BD4B72" w:rsidRPr="009C20C0">
        <w:t>Mrs Milev</w:t>
      </w:r>
      <w:r w:rsidR="0093157E" w:rsidRPr="009C20C0">
        <w:t>k</w:t>
      </w:r>
      <w:r w:rsidR="00BD4B72" w:rsidRPr="009C20C0">
        <w:t>a Ristić, Mr Mirko</w:t>
      </w:r>
      <w:r w:rsidR="00B07C14" w:rsidRPr="009C20C0">
        <w:t xml:space="preserve"> Ristić, Mrs Jovanka Ristić and Mr </w:t>
      </w:r>
      <w:r w:rsidR="009E5214" w:rsidRPr="009C20C0">
        <w:t>Anđelko</w:t>
      </w:r>
      <w:r w:rsidR="00B07C14" w:rsidRPr="009C20C0">
        <w:t xml:space="preserve"> Ristić</w:t>
      </w:r>
      <w:r w:rsidR="00CE7C1E" w:rsidRPr="009C20C0">
        <w:t>:</w:t>
      </w:r>
      <w:bookmarkEnd w:id="16"/>
    </w:p>
    <w:p w:rsidR="00B07C14" w:rsidRPr="009C20C0" w:rsidRDefault="00B07C14" w:rsidP="00B07C14">
      <w:pPr>
        <w:pStyle w:val="ListParagraph"/>
      </w:pPr>
    </w:p>
    <w:p w:rsidR="001A7644" w:rsidRPr="009C20C0" w:rsidRDefault="001A7644" w:rsidP="001A7644">
      <w:pPr>
        <w:pStyle w:val="ColorfulList-Accent11"/>
        <w:numPr>
          <w:ilvl w:val="0"/>
          <w:numId w:val="22"/>
        </w:numPr>
        <w:tabs>
          <w:tab w:val="num" w:pos="540"/>
        </w:tabs>
        <w:spacing w:after="120"/>
        <w:ind w:left="547" w:hanging="187"/>
        <w:jc w:val="both"/>
      </w:pPr>
      <w:r w:rsidRPr="009C20C0">
        <w:t>The form in relation to Mrs Milevka Ristić, apparently completed by the ICRC, affixed with case no. BLG-802750, provides her brief physical description, lists her husband as a person who disappeared with her from their family home and provides the name and contact details of her sister and of her son, the complainant in her case, Mr Vekoslav Ristić, as her next of kin. The form is cross-referenced to the MPU case no. 2002-000539. The form lists her date of disappearance as 11 June 1999.</w:t>
      </w:r>
    </w:p>
    <w:p w:rsidR="001A7644" w:rsidRPr="009C20C0" w:rsidRDefault="001A7644" w:rsidP="001A7644">
      <w:pPr>
        <w:pStyle w:val="ColorfulList-Accent11"/>
        <w:numPr>
          <w:ilvl w:val="0"/>
          <w:numId w:val="22"/>
        </w:numPr>
        <w:tabs>
          <w:tab w:val="num" w:pos="540"/>
        </w:tabs>
        <w:spacing w:after="120"/>
        <w:ind w:left="547" w:hanging="187"/>
        <w:jc w:val="both"/>
      </w:pPr>
      <w:r w:rsidRPr="009C20C0">
        <w:t xml:space="preserve">The form in relation to Mr Mirko Ristić, apparently completed by the ICRC, affixed with case no. BLG-802750, provides his brief physical description, lists his wife as a person who disappeared with him from their family home and provides the names and contact details of his brother and of his son, the complainant in his case, Mr Vekoslav Ristić, as his </w:t>
      </w:r>
      <w:r w:rsidRPr="009C20C0">
        <w:lastRenderedPageBreak/>
        <w:t xml:space="preserve">next of kin. The form lists his date of disappearance as 11 June 1999. A copy of his medical booklet is included with the form. </w:t>
      </w:r>
    </w:p>
    <w:p w:rsidR="001A7644" w:rsidRPr="009C20C0" w:rsidRDefault="001A7644" w:rsidP="001A7644">
      <w:pPr>
        <w:pStyle w:val="ColorfulList-Accent11"/>
        <w:numPr>
          <w:ilvl w:val="0"/>
          <w:numId w:val="22"/>
        </w:numPr>
        <w:tabs>
          <w:tab w:val="num" w:pos="540"/>
        </w:tabs>
        <w:spacing w:after="120"/>
        <w:ind w:left="547" w:hanging="187"/>
        <w:jc w:val="both"/>
      </w:pPr>
      <w:r w:rsidRPr="009C20C0">
        <w:t>The form in relation to Mrs Jovanka Ristić, apparently completed by the ICRC, affixed with case no. BLG-802865, provides her brief physical description, lists her husband, Mr Anđelko Ristić, Mr Mirko Ristić and Mrs Milevka Ristić as persons who disappeared with her and provides the name and contact details of her brother and of her son, the complainant in her case, Mr Stanoje Ristić, as her next of kin. The form is cross-referenced to the MPU case no. 2000-001374 and contains a photograph of her. The form lists her date of disappearance as June 1999.</w:t>
      </w:r>
    </w:p>
    <w:p w:rsidR="001A7644" w:rsidRPr="009C20C0" w:rsidRDefault="001A7644" w:rsidP="001A7644">
      <w:pPr>
        <w:pStyle w:val="ColorfulList-Accent11"/>
        <w:numPr>
          <w:ilvl w:val="0"/>
          <w:numId w:val="22"/>
        </w:numPr>
        <w:tabs>
          <w:tab w:val="num" w:pos="540"/>
        </w:tabs>
        <w:spacing w:after="120"/>
        <w:ind w:left="547" w:hanging="187"/>
        <w:jc w:val="both"/>
      </w:pPr>
      <w:r w:rsidRPr="009C20C0">
        <w:t>The form in relation to Mr Anđelko Ristić, apparently completed by the ICRC, with case no. BLG-802865, provides his brief physical description, lists his wife, Mrs Jovanka Ristić, Mrs Milevka Ristić and Mr Mirko Ristić as persons who disappeared with him and provides the name and contact details of his sister and of his son, the complainant in his case, Mr Stanoje Ristić, as his next of kin. The form is cross-referenced to the MPU case no. 2000-001374 and contains a photograph of him. The form lists his date of disappearance as June 1999.</w:t>
      </w:r>
    </w:p>
    <w:p w:rsidR="00492FD5" w:rsidRPr="009C20C0" w:rsidRDefault="00492FD5" w:rsidP="00C3776E">
      <w:pPr>
        <w:pStyle w:val="ColorfulList-Accent11"/>
        <w:ind w:left="547"/>
        <w:jc w:val="both"/>
      </w:pPr>
    </w:p>
    <w:p w:rsidR="004E037E" w:rsidRPr="009C20C0" w:rsidRDefault="00BD4B72" w:rsidP="004E037E">
      <w:pPr>
        <w:numPr>
          <w:ilvl w:val="0"/>
          <w:numId w:val="2"/>
        </w:numPr>
        <w:jc w:val="both"/>
      </w:pPr>
      <w:r w:rsidRPr="009C20C0">
        <w:t>The next documents in the file are English language versions of Victim Identification Form</w:t>
      </w:r>
      <w:r w:rsidR="0081574D" w:rsidRPr="009C20C0">
        <w:t>s</w:t>
      </w:r>
      <w:r w:rsidR="005D1843" w:rsidRPr="009C20C0">
        <w:t xml:space="preserve"> for Mrs Milev</w:t>
      </w:r>
      <w:r w:rsidR="0093157E" w:rsidRPr="009C20C0">
        <w:t>k</w:t>
      </w:r>
      <w:r w:rsidR="005D1843" w:rsidRPr="009C20C0">
        <w:t>a Ristić, Mrs Jov</w:t>
      </w:r>
      <w:r w:rsidRPr="009C20C0">
        <w:t xml:space="preserve">anka Ristić and Mr </w:t>
      </w:r>
      <w:r w:rsidR="009E5214" w:rsidRPr="009C20C0">
        <w:t>Anđelko</w:t>
      </w:r>
      <w:r w:rsidRPr="009C20C0">
        <w:t xml:space="preserve"> Ristić. There is </w:t>
      </w:r>
      <w:r w:rsidR="00C32819" w:rsidRPr="009C20C0">
        <w:t xml:space="preserve">no English </w:t>
      </w:r>
      <w:r w:rsidR="006E1812" w:rsidRPr="009C20C0">
        <w:t xml:space="preserve">language </w:t>
      </w:r>
      <w:r w:rsidR="00C32819" w:rsidRPr="009C20C0">
        <w:t xml:space="preserve">version </w:t>
      </w:r>
      <w:r w:rsidRPr="009C20C0">
        <w:t>for Mr Mirko Ristić. The forms contain the same information as the Serbian language versions</w:t>
      </w:r>
      <w:r w:rsidR="00816AD4" w:rsidRPr="009C20C0">
        <w:t>, with the exception that the date of disappearance is listed as 11 August 1999</w:t>
      </w:r>
      <w:r w:rsidR="00C32819" w:rsidRPr="009C20C0">
        <w:t xml:space="preserve"> for Milevka Ristić</w:t>
      </w:r>
      <w:r w:rsidRPr="009C20C0">
        <w:t>.</w:t>
      </w:r>
      <w:r w:rsidR="00816AD4" w:rsidRPr="009C20C0">
        <w:rPr>
          <w:rStyle w:val="FootnoteReference"/>
        </w:rPr>
        <w:footnoteReference w:id="7"/>
      </w:r>
      <w:r w:rsidRPr="009C20C0">
        <w:t xml:space="preserve"> </w:t>
      </w:r>
    </w:p>
    <w:p w:rsidR="00967AFD" w:rsidRPr="009C20C0" w:rsidRDefault="00967AFD" w:rsidP="00967AFD">
      <w:pPr>
        <w:ind w:left="360"/>
        <w:jc w:val="both"/>
      </w:pPr>
    </w:p>
    <w:p w:rsidR="004E037E" w:rsidRPr="009C20C0" w:rsidRDefault="004E037E" w:rsidP="004E037E">
      <w:pPr>
        <w:numPr>
          <w:ilvl w:val="0"/>
          <w:numId w:val="2"/>
        </w:numPr>
        <w:jc w:val="both"/>
      </w:pPr>
      <w:r w:rsidRPr="009C20C0">
        <w:t xml:space="preserve">The file also contains MPU Case Continuation Reports for Mr Mirko Ristić, Mrs Jovanka Ristić and Mr </w:t>
      </w:r>
      <w:r w:rsidR="009E5214" w:rsidRPr="009C20C0">
        <w:t>Anđelko</w:t>
      </w:r>
      <w:r w:rsidRPr="009C20C0">
        <w:t xml:space="preserve"> Ristić</w:t>
      </w:r>
      <w:r w:rsidRPr="009C20C0">
        <w:rPr>
          <w:rStyle w:val="FootnoteReference"/>
        </w:rPr>
        <w:footnoteReference w:id="8"/>
      </w:r>
      <w:r w:rsidR="004325FA" w:rsidRPr="009C20C0">
        <w:t>:</w:t>
      </w:r>
    </w:p>
    <w:p w:rsidR="004E037E" w:rsidRPr="009C20C0" w:rsidRDefault="004E037E" w:rsidP="004E037E">
      <w:pPr>
        <w:ind w:left="360"/>
        <w:jc w:val="both"/>
      </w:pPr>
    </w:p>
    <w:p w:rsidR="004E037E" w:rsidRPr="009C20C0" w:rsidRDefault="004E037E" w:rsidP="004E037E">
      <w:pPr>
        <w:pStyle w:val="ListParagraph"/>
        <w:numPr>
          <w:ilvl w:val="0"/>
          <w:numId w:val="24"/>
        </w:numPr>
        <w:ind w:left="540" w:hanging="180"/>
        <w:jc w:val="both"/>
      </w:pPr>
      <w:r w:rsidRPr="009C20C0">
        <w:t>The Report in relation to Mr Mirko Ristić</w:t>
      </w:r>
      <w:r w:rsidR="004325FA" w:rsidRPr="009C20C0">
        <w:t>, affixed with MPU</w:t>
      </w:r>
      <w:r w:rsidR="00CC31AD" w:rsidRPr="009C20C0">
        <w:t xml:space="preserve"> </w:t>
      </w:r>
      <w:r w:rsidRPr="009C20C0">
        <w:t>case no. 2002-000542</w:t>
      </w:r>
      <w:r w:rsidR="00BD796C" w:rsidRPr="009C20C0">
        <w:t>,</w:t>
      </w:r>
      <w:r w:rsidRPr="009C20C0">
        <w:t xml:space="preserve"> has two entries, </w:t>
      </w:r>
      <w:r w:rsidR="00CC31AD" w:rsidRPr="009C20C0">
        <w:t xml:space="preserve">each </w:t>
      </w:r>
      <w:r w:rsidRPr="009C20C0">
        <w:t>dated 14 June 2002, stating “Input DB – OK” and “Input DVI – OK”</w:t>
      </w:r>
    </w:p>
    <w:p w:rsidR="004E037E" w:rsidRPr="009C20C0" w:rsidRDefault="004E037E" w:rsidP="004E037E">
      <w:pPr>
        <w:pStyle w:val="ListParagraph"/>
        <w:ind w:left="540"/>
        <w:jc w:val="both"/>
      </w:pPr>
    </w:p>
    <w:p w:rsidR="004E037E" w:rsidRPr="009C20C0" w:rsidRDefault="004E037E" w:rsidP="004E037E">
      <w:pPr>
        <w:pStyle w:val="ListParagraph"/>
        <w:numPr>
          <w:ilvl w:val="0"/>
          <w:numId w:val="24"/>
        </w:numPr>
        <w:ind w:left="540" w:hanging="180"/>
        <w:jc w:val="both"/>
      </w:pPr>
      <w:r w:rsidRPr="009C20C0">
        <w:t>The Report in</w:t>
      </w:r>
      <w:r w:rsidR="004325FA" w:rsidRPr="009C20C0">
        <w:t xml:space="preserve"> relation to Mrs Jovanka Ristić, affixed with MPU </w:t>
      </w:r>
      <w:r w:rsidRPr="009C20C0">
        <w:t>case no. 2000-001374</w:t>
      </w:r>
      <w:r w:rsidR="00BD796C" w:rsidRPr="009C20C0">
        <w:t>,</w:t>
      </w:r>
      <w:r w:rsidRPr="009C20C0">
        <w:t xml:space="preserve"> </w:t>
      </w:r>
      <w:r w:rsidR="004325FA" w:rsidRPr="009C20C0">
        <w:t xml:space="preserve">has </w:t>
      </w:r>
      <w:r w:rsidRPr="009C20C0">
        <w:t xml:space="preserve">four entries. The first entry, dated 18 October 2000, states “Input OK”, the second </w:t>
      </w:r>
      <w:r w:rsidR="004325FA" w:rsidRPr="009C20C0">
        <w:t xml:space="preserve">entry </w:t>
      </w:r>
      <w:r w:rsidRPr="009C20C0">
        <w:t>dated 01 February 2002</w:t>
      </w:r>
      <w:r w:rsidR="004325FA" w:rsidRPr="009C20C0">
        <w:t>,</w:t>
      </w:r>
      <w:r w:rsidRPr="009C20C0">
        <w:t xml:space="preserve"> states “Input DVI – OK (for Andjelko)”, the third and fourth</w:t>
      </w:r>
      <w:r w:rsidR="004325FA" w:rsidRPr="009C20C0">
        <w:t xml:space="preserve"> entries</w:t>
      </w:r>
      <w:r w:rsidRPr="009C20C0">
        <w:t>, both dated 17 June 2002 state “Additional input DB – OK” and “Input DVI – OK”</w:t>
      </w:r>
      <w:r w:rsidR="004325FA" w:rsidRPr="009C20C0">
        <w:t>,</w:t>
      </w:r>
      <w:r w:rsidRPr="009C20C0">
        <w:t xml:space="preserve"> respectively.</w:t>
      </w:r>
    </w:p>
    <w:p w:rsidR="004E037E" w:rsidRPr="009C20C0" w:rsidRDefault="004E037E" w:rsidP="004E037E">
      <w:pPr>
        <w:pStyle w:val="ListParagraph"/>
      </w:pPr>
    </w:p>
    <w:p w:rsidR="004E037E" w:rsidRPr="009C20C0" w:rsidRDefault="004E037E" w:rsidP="004E037E">
      <w:pPr>
        <w:pStyle w:val="ListParagraph"/>
        <w:numPr>
          <w:ilvl w:val="0"/>
          <w:numId w:val="24"/>
        </w:numPr>
        <w:ind w:left="540" w:hanging="180"/>
        <w:jc w:val="both"/>
      </w:pPr>
      <w:r w:rsidRPr="009C20C0">
        <w:t xml:space="preserve">There are two Reports in relation to Mr </w:t>
      </w:r>
      <w:r w:rsidR="009E5214" w:rsidRPr="009C20C0">
        <w:t>Anđelko</w:t>
      </w:r>
      <w:r w:rsidRPr="009C20C0">
        <w:t xml:space="preserve"> Ristić. The first </w:t>
      </w:r>
      <w:r w:rsidR="004325FA" w:rsidRPr="009C20C0">
        <w:t xml:space="preserve">is affixed with MPU </w:t>
      </w:r>
      <w:r w:rsidRPr="009C20C0">
        <w:t xml:space="preserve">case no. 2000-001374 </w:t>
      </w:r>
      <w:r w:rsidR="004325FA" w:rsidRPr="009C20C0">
        <w:t xml:space="preserve">and contains </w:t>
      </w:r>
      <w:r w:rsidRPr="009C20C0">
        <w:t xml:space="preserve">two entries, </w:t>
      </w:r>
      <w:r w:rsidR="004325FA" w:rsidRPr="009C20C0">
        <w:t xml:space="preserve">each </w:t>
      </w:r>
      <w:r w:rsidRPr="009C20C0">
        <w:t xml:space="preserve">dated 17 June 2002, stating “Additional Input DB – OK” and Additional Input DVI – OK” respectively. The </w:t>
      </w:r>
      <w:r w:rsidR="004325FA" w:rsidRPr="009C20C0">
        <w:t xml:space="preserve">second </w:t>
      </w:r>
      <w:r w:rsidRPr="009C20C0">
        <w:t>Case Continuation Report</w:t>
      </w:r>
      <w:r w:rsidR="004325FA" w:rsidRPr="009C20C0">
        <w:t xml:space="preserve"> is</w:t>
      </w:r>
      <w:r w:rsidRPr="009C20C0">
        <w:t xml:space="preserve"> undated</w:t>
      </w:r>
      <w:r w:rsidR="004325FA" w:rsidRPr="009C20C0">
        <w:t xml:space="preserve"> and </w:t>
      </w:r>
      <w:r w:rsidRPr="009C20C0">
        <w:t>states “Complainant attended to make missing person report” and includes the name and contact details of the complainant</w:t>
      </w:r>
      <w:r w:rsidR="004325FA" w:rsidRPr="009C20C0">
        <w:t>, Mr Stanoje Ristić</w:t>
      </w:r>
      <w:r w:rsidRPr="009C20C0">
        <w:t xml:space="preserve">. </w:t>
      </w:r>
      <w:r w:rsidRPr="009C20C0">
        <w:lastRenderedPageBreak/>
        <w:t xml:space="preserve">The Report provides the name, basic biographical information and details of the disappearance of Mr </w:t>
      </w:r>
      <w:r w:rsidR="009E5214" w:rsidRPr="009C20C0">
        <w:t>Anđelko</w:t>
      </w:r>
      <w:r w:rsidRPr="009C20C0">
        <w:t xml:space="preserve"> Ristić.</w:t>
      </w:r>
    </w:p>
    <w:p w:rsidR="004E037E" w:rsidRPr="009C20C0" w:rsidRDefault="004E037E" w:rsidP="004E037E">
      <w:pPr>
        <w:jc w:val="both"/>
      </w:pPr>
    </w:p>
    <w:p w:rsidR="00C32819" w:rsidRPr="009C20C0" w:rsidRDefault="004E037E" w:rsidP="00AD0A09">
      <w:pPr>
        <w:pStyle w:val="ListParagraph"/>
        <w:numPr>
          <w:ilvl w:val="0"/>
          <w:numId w:val="2"/>
        </w:numPr>
        <w:tabs>
          <w:tab w:val="clear" w:pos="360"/>
          <w:tab w:val="num" w:pos="426"/>
        </w:tabs>
        <w:ind w:left="426" w:hanging="426"/>
        <w:jc w:val="both"/>
        <w:rPr>
          <w:lang w:eastAsia="en-US"/>
        </w:rPr>
      </w:pPr>
      <w:bookmarkStart w:id="18" w:name="_Ref426124930"/>
      <w:r w:rsidRPr="009C20C0">
        <w:rPr>
          <w:lang w:eastAsia="en-US"/>
        </w:rPr>
        <w:t>The file contains two documents titled “MPUREPORT”, both dated 26 November 2004, in relation to Mr Mirko Ristić and Mrs Jovanka Ristić respectively. The documents provide basic biographical information on both persons. The field titled “modus” is blank for Mr Mirko Ristić and for Mrs Ristić it states “[Missing person] left village. No further information available.”</w:t>
      </w:r>
      <w:bookmarkEnd w:id="18"/>
    </w:p>
    <w:p w:rsidR="00C32819" w:rsidRPr="009C20C0" w:rsidRDefault="00C32819" w:rsidP="00C32819">
      <w:pPr>
        <w:pStyle w:val="ListParagraph"/>
        <w:ind w:left="360"/>
        <w:jc w:val="both"/>
        <w:rPr>
          <w:lang w:eastAsia="en-US"/>
        </w:rPr>
      </w:pPr>
    </w:p>
    <w:p w:rsidR="00C3776E" w:rsidRPr="009C20C0" w:rsidRDefault="00492FD5" w:rsidP="00C32819">
      <w:pPr>
        <w:pStyle w:val="ListParagraph"/>
        <w:numPr>
          <w:ilvl w:val="0"/>
          <w:numId w:val="2"/>
        </w:numPr>
        <w:jc w:val="both"/>
        <w:rPr>
          <w:b/>
          <w:lang w:eastAsia="en-US"/>
        </w:rPr>
      </w:pPr>
      <w:bookmarkStart w:id="19" w:name="_Ref426471602"/>
      <w:r w:rsidRPr="009C20C0">
        <w:t xml:space="preserve">The files contain </w:t>
      </w:r>
      <w:r w:rsidR="004E037E" w:rsidRPr="009C20C0">
        <w:t xml:space="preserve">several documents </w:t>
      </w:r>
      <w:r w:rsidR="00C3776E" w:rsidRPr="009C20C0">
        <w:t xml:space="preserve">which relate to the location and identification of </w:t>
      </w:r>
      <w:r w:rsidR="004325FA" w:rsidRPr="009C20C0">
        <w:t xml:space="preserve">the mortal remains of </w:t>
      </w:r>
      <w:r w:rsidR="00C3776E" w:rsidRPr="009C20C0">
        <w:t>Mrs Milev</w:t>
      </w:r>
      <w:r w:rsidR="00EB7051" w:rsidRPr="009C20C0">
        <w:t>k</w:t>
      </w:r>
      <w:r w:rsidR="00C3776E" w:rsidRPr="009C20C0">
        <w:t xml:space="preserve">a Ristić, Mr Mirko Ristić, Mrs Jovanka Ristić and Mr </w:t>
      </w:r>
      <w:r w:rsidR="009E5214" w:rsidRPr="009C20C0">
        <w:t>Anđelko</w:t>
      </w:r>
      <w:r w:rsidR="00C3776E" w:rsidRPr="009C20C0">
        <w:t xml:space="preserve"> Ristić</w:t>
      </w:r>
      <w:bookmarkEnd w:id="19"/>
      <w:r w:rsidR="009C5BEF" w:rsidRPr="009C20C0">
        <w:t xml:space="preserve">. It appears that the mortal remains were initially found and </w:t>
      </w:r>
      <w:r w:rsidR="00165CEE" w:rsidRPr="009C20C0">
        <w:t xml:space="preserve">buried </w:t>
      </w:r>
      <w:r w:rsidR="009C5BEF" w:rsidRPr="009C20C0">
        <w:t xml:space="preserve">in </w:t>
      </w:r>
      <w:r w:rsidR="004D1D2A" w:rsidRPr="009C20C0">
        <w:t xml:space="preserve">a cemetery </w:t>
      </w:r>
      <w:r w:rsidR="00165CEE" w:rsidRPr="009C20C0">
        <w:t>in a location listed as “</w:t>
      </w:r>
      <w:r w:rsidR="004D1D2A" w:rsidRPr="009C20C0">
        <w:t>Siroko</w:t>
      </w:r>
      <w:r w:rsidR="00165CEE" w:rsidRPr="009C20C0">
        <w:t>”</w:t>
      </w:r>
      <w:r w:rsidR="004D1D2A" w:rsidRPr="009C20C0">
        <w:t xml:space="preserve"> in </w:t>
      </w:r>
      <w:r w:rsidR="00165CEE" w:rsidRPr="009C20C0">
        <w:t>Suharekë</w:t>
      </w:r>
      <w:r w:rsidR="004D1D2A" w:rsidRPr="009C20C0">
        <w:t>/Suva Reka</w:t>
      </w:r>
      <w:r w:rsidR="009C5BEF" w:rsidRPr="009C20C0">
        <w:t>. Subsequently, all of the mortal remains were apparent</w:t>
      </w:r>
      <w:r w:rsidR="00CC31AD" w:rsidRPr="009C20C0">
        <w:t xml:space="preserve">ly re-exhumed from </w:t>
      </w:r>
      <w:r w:rsidR="009C5BEF" w:rsidRPr="009C20C0">
        <w:t>the same location in December 2003</w:t>
      </w:r>
      <w:r w:rsidR="00DD2878" w:rsidRPr="009C20C0">
        <w:t>, which was coded YMG: The documents in relation to the victims in the case which are in the file are:</w:t>
      </w:r>
      <w:r w:rsidR="009C5BEF" w:rsidRPr="009C20C0">
        <w:t xml:space="preserve"> </w:t>
      </w:r>
    </w:p>
    <w:p w:rsidR="00C3776E" w:rsidRPr="009C20C0" w:rsidRDefault="00C3776E" w:rsidP="00C3776E">
      <w:pPr>
        <w:pStyle w:val="ListParagraph"/>
      </w:pPr>
    </w:p>
    <w:p w:rsidR="00492FD5" w:rsidRPr="009C20C0" w:rsidRDefault="00C3776E" w:rsidP="00C3776E">
      <w:pPr>
        <w:pStyle w:val="ListParagraph"/>
        <w:numPr>
          <w:ilvl w:val="0"/>
          <w:numId w:val="23"/>
        </w:numPr>
        <w:ind w:left="540" w:hanging="180"/>
        <w:jc w:val="both"/>
      </w:pPr>
      <w:r w:rsidRPr="009C20C0">
        <w:t>The documentation i</w:t>
      </w:r>
      <w:r w:rsidR="00D35684" w:rsidRPr="009C20C0">
        <w:t xml:space="preserve">n relation to Mrs </w:t>
      </w:r>
      <w:r w:rsidR="00362FDC" w:rsidRPr="009C20C0">
        <w:t>Milev</w:t>
      </w:r>
      <w:r w:rsidR="0093157E" w:rsidRPr="009C20C0">
        <w:t>k</w:t>
      </w:r>
      <w:r w:rsidR="00362FDC" w:rsidRPr="009C20C0">
        <w:t>a</w:t>
      </w:r>
      <w:r w:rsidR="00D35684" w:rsidRPr="009C20C0">
        <w:t xml:space="preserve"> Ristić</w:t>
      </w:r>
      <w:r w:rsidR="00165CEE" w:rsidRPr="009C20C0">
        <w:t xml:space="preserve"> is</w:t>
      </w:r>
      <w:r w:rsidR="00375E82" w:rsidRPr="009C20C0">
        <w:t xml:space="preserve"> dated 13 December 2003</w:t>
      </w:r>
      <w:r w:rsidRPr="009C20C0">
        <w:t xml:space="preserve"> </w:t>
      </w:r>
      <w:r w:rsidR="00D35684" w:rsidRPr="009C20C0">
        <w:t>includes</w:t>
      </w:r>
      <w:r w:rsidR="00196082" w:rsidRPr="009C20C0">
        <w:t xml:space="preserve"> </w:t>
      </w:r>
      <w:r w:rsidR="00165CEE" w:rsidRPr="009C20C0">
        <w:t xml:space="preserve">an </w:t>
      </w:r>
      <w:r w:rsidR="00375E82" w:rsidRPr="009C20C0">
        <w:t xml:space="preserve">Autopsy Report </w:t>
      </w:r>
      <w:r w:rsidR="00196082" w:rsidRPr="009C20C0">
        <w:t xml:space="preserve">for </w:t>
      </w:r>
      <w:r w:rsidR="00D35684" w:rsidRPr="009C20C0">
        <w:t xml:space="preserve">remains no. </w:t>
      </w:r>
      <w:r w:rsidR="00196082" w:rsidRPr="009C20C0">
        <w:t>YMG68-1B</w:t>
      </w:r>
      <w:r w:rsidR="00D35684" w:rsidRPr="009C20C0">
        <w:t xml:space="preserve">. The autopsy report states that the cause of death was “Gunshot injuries to the neck and chest.” There is a DNA report from the ICMP, dated 30 August 2004, confirming </w:t>
      </w:r>
      <w:r w:rsidR="004D1D2A" w:rsidRPr="009C20C0">
        <w:t xml:space="preserve">the </w:t>
      </w:r>
      <w:r w:rsidR="00D35684" w:rsidRPr="009C20C0">
        <w:t>remains as being those of Mrs Milev</w:t>
      </w:r>
      <w:r w:rsidR="0093157E" w:rsidRPr="009C20C0">
        <w:t>k</w:t>
      </w:r>
      <w:r w:rsidR="00D35684" w:rsidRPr="009C20C0">
        <w:t xml:space="preserve">a Ristić. </w:t>
      </w:r>
      <w:r w:rsidR="003C6399" w:rsidRPr="009C20C0">
        <w:t xml:space="preserve">There is </w:t>
      </w:r>
      <w:r w:rsidR="004325FA" w:rsidRPr="009C20C0">
        <w:t xml:space="preserve">also </w:t>
      </w:r>
      <w:r w:rsidR="003C6399" w:rsidRPr="009C20C0">
        <w:t>an</w:t>
      </w:r>
      <w:r w:rsidR="00D35684" w:rsidRPr="009C20C0">
        <w:t xml:space="preserve"> UNMIK Confirmation of Identity form,</w:t>
      </w:r>
      <w:r w:rsidR="003C6399" w:rsidRPr="009C20C0">
        <w:t xml:space="preserve"> </w:t>
      </w:r>
      <w:r w:rsidR="00D35684" w:rsidRPr="009C20C0">
        <w:t>dated 5 Octob</w:t>
      </w:r>
      <w:r w:rsidR="003C6399" w:rsidRPr="009C20C0">
        <w:t xml:space="preserve">er 2004, for MPU file no. 2002-000539, confirming </w:t>
      </w:r>
      <w:r w:rsidR="004D1D2A" w:rsidRPr="009C20C0">
        <w:t xml:space="preserve">the </w:t>
      </w:r>
      <w:r w:rsidR="003C6399" w:rsidRPr="009C20C0">
        <w:t xml:space="preserve">remains as </w:t>
      </w:r>
      <w:r w:rsidR="006E1812" w:rsidRPr="009C20C0">
        <w:t>those of</w:t>
      </w:r>
      <w:r w:rsidR="003C6399" w:rsidRPr="009C20C0">
        <w:t xml:space="preserve"> </w:t>
      </w:r>
      <w:r w:rsidR="004325FA" w:rsidRPr="009C20C0">
        <w:t>Mrs Milevka Ristić</w:t>
      </w:r>
      <w:r w:rsidR="003C6399" w:rsidRPr="009C20C0">
        <w:t>. There is an UNMIK Death Certificate, dated 5 October 2004, stating that the death of Mrs Milev</w:t>
      </w:r>
      <w:r w:rsidR="0093157E" w:rsidRPr="009C20C0">
        <w:t>k</w:t>
      </w:r>
      <w:r w:rsidR="003C6399" w:rsidRPr="009C20C0">
        <w:t>a Ristić o</w:t>
      </w:r>
      <w:r w:rsidR="00165CEE" w:rsidRPr="009C20C0">
        <w:t xml:space="preserve">ccurred prior to 26 August 1999. </w:t>
      </w:r>
      <w:r w:rsidR="003C6399" w:rsidRPr="009C20C0">
        <w:t>Finally, there is a</w:t>
      </w:r>
      <w:r w:rsidR="004325FA" w:rsidRPr="009C20C0">
        <w:t>n undated</w:t>
      </w:r>
      <w:r w:rsidR="003C6399" w:rsidRPr="009C20C0">
        <w:t xml:space="preserve"> </w:t>
      </w:r>
      <w:r w:rsidR="004325FA" w:rsidRPr="009C20C0">
        <w:t xml:space="preserve">document titled “Family Visit” </w:t>
      </w:r>
      <w:r w:rsidR="003C6399" w:rsidRPr="009C20C0">
        <w:t>stating that the remains of Mrs Mile</w:t>
      </w:r>
      <w:r w:rsidR="0093157E" w:rsidRPr="009C20C0">
        <w:t>k</w:t>
      </w:r>
      <w:r w:rsidR="003C6399" w:rsidRPr="009C20C0">
        <w:t xml:space="preserve">va Ristić were handed over to </w:t>
      </w:r>
      <w:r w:rsidR="004761F8" w:rsidRPr="009C20C0">
        <w:t xml:space="preserve">her son, the </w:t>
      </w:r>
      <w:r w:rsidR="003C6399" w:rsidRPr="009C20C0">
        <w:t>complainant</w:t>
      </w:r>
      <w:r w:rsidR="004325FA" w:rsidRPr="009C20C0">
        <w:t xml:space="preserve"> Mr Vekoslav Ristić,</w:t>
      </w:r>
      <w:r w:rsidR="003C6399" w:rsidRPr="009C20C0">
        <w:t xml:space="preserve"> on 7 April 2006.</w:t>
      </w:r>
    </w:p>
    <w:p w:rsidR="004D4B8D" w:rsidRPr="009C20C0" w:rsidRDefault="004D4B8D" w:rsidP="004D4B8D">
      <w:pPr>
        <w:pStyle w:val="ListParagraph"/>
        <w:ind w:left="540"/>
        <w:jc w:val="both"/>
      </w:pPr>
    </w:p>
    <w:p w:rsidR="004D4B8D" w:rsidRPr="009C20C0" w:rsidRDefault="004D4B8D" w:rsidP="004D4B8D">
      <w:pPr>
        <w:pStyle w:val="ListParagraph"/>
        <w:numPr>
          <w:ilvl w:val="0"/>
          <w:numId w:val="23"/>
        </w:numPr>
        <w:ind w:left="540" w:hanging="180"/>
        <w:jc w:val="both"/>
      </w:pPr>
      <w:r w:rsidRPr="009C20C0">
        <w:t>The documentation in relation to Mr Mirko Ristić</w:t>
      </w:r>
      <w:r w:rsidR="00375E82" w:rsidRPr="009C20C0">
        <w:t xml:space="preserve">, dated 13 December 2003, </w:t>
      </w:r>
      <w:r w:rsidRPr="009C20C0">
        <w:t xml:space="preserve">includes </w:t>
      </w:r>
      <w:r w:rsidR="00165CEE" w:rsidRPr="009C20C0">
        <w:t xml:space="preserve">an </w:t>
      </w:r>
      <w:r w:rsidRPr="009C20C0">
        <w:t>Autopsy Report for remains no. YMG37-</w:t>
      </w:r>
      <w:r w:rsidR="00A25B64" w:rsidRPr="009C20C0">
        <w:t>00</w:t>
      </w:r>
      <w:r w:rsidRPr="009C20C0">
        <w:t>1B</w:t>
      </w:r>
      <w:r w:rsidR="00A25B64" w:rsidRPr="009C20C0">
        <w:t>P</w:t>
      </w:r>
      <w:r w:rsidRPr="009C20C0">
        <w:t>. The autopsy report states that the cause of death was “Unascertained.” There is a DNA report from the ICMP, dated 13 January 20</w:t>
      </w:r>
      <w:r w:rsidR="00A25B64" w:rsidRPr="009C20C0">
        <w:t xml:space="preserve">06, confirming </w:t>
      </w:r>
      <w:r w:rsidR="004D1D2A" w:rsidRPr="009C20C0">
        <w:t xml:space="preserve">the remains </w:t>
      </w:r>
      <w:r w:rsidRPr="009C20C0">
        <w:t xml:space="preserve">as being those of Mr Mirko Ristić. There is </w:t>
      </w:r>
      <w:r w:rsidR="004325FA" w:rsidRPr="009C20C0">
        <w:t xml:space="preserve">also </w:t>
      </w:r>
      <w:r w:rsidRPr="009C20C0">
        <w:t>an UNMIK Confirmation of Identity form</w:t>
      </w:r>
      <w:r w:rsidR="00165CEE" w:rsidRPr="009C20C0">
        <w:t>,</w:t>
      </w:r>
      <w:r w:rsidRPr="009C20C0">
        <w:t xml:space="preserve"> dated 6 February 2006, for MPU file no. 2002-000542, </w:t>
      </w:r>
      <w:r w:rsidR="00A25B64" w:rsidRPr="009C20C0">
        <w:t xml:space="preserve">confirming </w:t>
      </w:r>
      <w:r w:rsidR="004D1D2A" w:rsidRPr="009C20C0">
        <w:t xml:space="preserve">the remains </w:t>
      </w:r>
      <w:r w:rsidRPr="009C20C0">
        <w:t xml:space="preserve">as </w:t>
      </w:r>
      <w:r w:rsidR="006E1812" w:rsidRPr="009C20C0">
        <w:t>those of</w:t>
      </w:r>
      <w:r w:rsidRPr="009C20C0">
        <w:t xml:space="preserve"> </w:t>
      </w:r>
      <w:r w:rsidR="004761F8" w:rsidRPr="009C20C0">
        <w:t>Mr Mirko Ristić</w:t>
      </w:r>
      <w:r w:rsidRPr="009C20C0">
        <w:t xml:space="preserve">. There is an UNMIK Death Certificate, dated </w:t>
      </w:r>
      <w:r w:rsidR="00A25B64" w:rsidRPr="009C20C0">
        <w:t>6 February 2006</w:t>
      </w:r>
      <w:r w:rsidRPr="009C20C0">
        <w:t>, stating that the death of Mr Mirko Ristić o</w:t>
      </w:r>
      <w:r w:rsidR="00165CEE" w:rsidRPr="009C20C0">
        <w:t xml:space="preserve">ccurred prior to 26 August 1999. </w:t>
      </w:r>
      <w:r w:rsidRPr="009C20C0">
        <w:t>Finally, there is a document titled “Family Visit”</w:t>
      </w:r>
      <w:r w:rsidR="00A25B64" w:rsidRPr="009C20C0">
        <w:t xml:space="preserve"> and mortal remains handover document</w:t>
      </w:r>
      <w:r w:rsidRPr="009C20C0">
        <w:t xml:space="preserve">, </w:t>
      </w:r>
      <w:r w:rsidR="00A25B64" w:rsidRPr="009C20C0">
        <w:t>dated 7 April 2006</w:t>
      </w:r>
      <w:r w:rsidRPr="009C20C0">
        <w:t xml:space="preserve">, stating that the remains of </w:t>
      </w:r>
      <w:r w:rsidR="00A25B64" w:rsidRPr="009C20C0">
        <w:t xml:space="preserve">Mr Mirko </w:t>
      </w:r>
      <w:r w:rsidRPr="009C20C0">
        <w:t xml:space="preserve">Ristić were handed over to </w:t>
      </w:r>
      <w:r w:rsidR="004761F8" w:rsidRPr="009C20C0">
        <w:t xml:space="preserve">his son, the </w:t>
      </w:r>
      <w:r w:rsidRPr="009C20C0">
        <w:t xml:space="preserve">complainant </w:t>
      </w:r>
      <w:r w:rsidR="004761F8" w:rsidRPr="009C20C0">
        <w:t xml:space="preserve">Mr Vekoslav Ristić, </w:t>
      </w:r>
      <w:r w:rsidRPr="009C20C0">
        <w:t xml:space="preserve">on </w:t>
      </w:r>
      <w:r w:rsidR="00362FDC" w:rsidRPr="009C20C0">
        <w:t>the same day</w:t>
      </w:r>
      <w:r w:rsidRPr="009C20C0">
        <w:t>.</w:t>
      </w:r>
    </w:p>
    <w:p w:rsidR="00A25B64" w:rsidRPr="009C20C0" w:rsidRDefault="00A25B64" w:rsidP="00A25B64">
      <w:pPr>
        <w:pStyle w:val="ListParagraph"/>
        <w:ind w:left="540"/>
        <w:jc w:val="both"/>
      </w:pPr>
    </w:p>
    <w:p w:rsidR="008A02F9" w:rsidRPr="009C20C0" w:rsidRDefault="008A02F9" w:rsidP="008A02F9">
      <w:pPr>
        <w:pStyle w:val="ListParagraph"/>
        <w:numPr>
          <w:ilvl w:val="0"/>
          <w:numId w:val="23"/>
        </w:numPr>
        <w:ind w:left="540" w:hanging="180"/>
        <w:jc w:val="both"/>
      </w:pPr>
      <w:r w:rsidRPr="009C20C0">
        <w:t xml:space="preserve">The documentation in </w:t>
      </w:r>
      <w:r w:rsidR="00D726F9" w:rsidRPr="009C20C0">
        <w:t>relation to Mrs Jovanka Ristić</w:t>
      </w:r>
      <w:r w:rsidR="00375E82" w:rsidRPr="009C20C0">
        <w:t>, dated 13 December 2003,</w:t>
      </w:r>
      <w:r w:rsidR="00D726F9" w:rsidRPr="009C20C0">
        <w:t xml:space="preserve"> </w:t>
      </w:r>
      <w:r w:rsidR="00362FDC" w:rsidRPr="009C20C0">
        <w:t xml:space="preserve">includes an Autopsy Report for remains no. YMG58-001B. The autopsy report states that the cause of death was “Unascertained.” There is a DNA report from the ICMP, dated “11/03/2004”, confirming </w:t>
      </w:r>
      <w:r w:rsidR="004D1D2A" w:rsidRPr="009C20C0">
        <w:t xml:space="preserve">the </w:t>
      </w:r>
      <w:r w:rsidR="00362FDC" w:rsidRPr="009C20C0">
        <w:t xml:space="preserve">remains </w:t>
      </w:r>
      <w:r w:rsidRPr="009C20C0">
        <w:t xml:space="preserve">as being those of Mrs </w:t>
      </w:r>
      <w:r w:rsidR="00362FDC" w:rsidRPr="009C20C0">
        <w:t xml:space="preserve">Jovanka </w:t>
      </w:r>
      <w:r w:rsidRPr="009C20C0">
        <w:t>Ristić. There is an UNMIK Confirmation of Identity form</w:t>
      </w:r>
      <w:r w:rsidR="00165CEE" w:rsidRPr="009C20C0">
        <w:t xml:space="preserve">, </w:t>
      </w:r>
      <w:r w:rsidRPr="009C20C0">
        <w:t xml:space="preserve">dated </w:t>
      </w:r>
      <w:r w:rsidR="00362FDC" w:rsidRPr="009C20C0">
        <w:t>25 November 2004, for MPU file no. 2000-011374</w:t>
      </w:r>
      <w:r w:rsidRPr="009C20C0">
        <w:t xml:space="preserve">, included in the file for Mrs </w:t>
      </w:r>
      <w:r w:rsidR="00362FDC" w:rsidRPr="009C20C0">
        <w:t xml:space="preserve">Jovanka </w:t>
      </w:r>
      <w:r w:rsidRPr="009C20C0">
        <w:t>Ri</w:t>
      </w:r>
      <w:r w:rsidR="00362FDC" w:rsidRPr="009C20C0">
        <w:t xml:space="preserve">stić confirming </w:t>
      </w:r>
      <w:r w:rsidR="004D1D2A" w:rsidRPr="009C20C0">
        <w:t xml:space="preserve">the </w:t>
      </w:r>
      <w:r w:rsidR="00362FDC" w:rsidRPr="009C20C0">
        <w:t xml:space="preserve">remains </w:t>
      </w:r>
      <w:r w:rsidRPr="009C20C0">
        <w:t>as her</w:t>
      </w:r>
      <w:r w:rsidR="006E1812" w:rsidRPr="009C20C0">
        <w:t>s</w:t>
      </w:r>
      <w:r w:rsidRPr="009C20C0">
        <w:t xml:space="preserve">. There is an UNMIK Death Certificate, dated </w:t>
      </w:r>
      <w:r w:rsidR="00362FDC" w:rsidRPr="009C20C0">
        <w:t>25 November 2004</w:t>
      </w:r>
      <w:r w:rsidRPr="009C20C0">
        <w:t xml:space="preserve">, stating that the death of Mrs </w:t>
      </w:r>
      <w:r w:rsidR="00AD0A09" w:rsidRPr="009C20C0">
        <w:t xml:space="preserve">Jovanka </w:t>
      </w:r>
      <w:r w:rsidRPr="009C20C0">
        <w:t xml:space="preserve">Ristić occurred prior to </w:t>
      </w:r>
      <w:r w:rsidR="00362FDC" w:rsidRPr="009C20C0">
        <w:t xml:space="preserve">October </w:t>
      </w:r>
      <w:r w:rsidR="00165CEE" w:rsidRPr="009C20C0">
        <w:t xml:space="preserve">1999. </w:t>
      </w:r>
      <w:r w:rsidRPr="009C20C0">
        <w:t>Finally, there is a</w:t>
      </w:r>
      <w:r w:rsidR="00362FDC" w:rsidRPr="009C20C0">
        <w:t>n UNMIK</w:t>
      </w:r>
      <w:r w:rsidRPr="009C20C0">
        <w:t xml:space="preserve"> document titled “Family </w:t>
      </w:r>
      <w:r w:rsidRPr="009C20C0">
        <w:lastRenderedPageBreak/>
        <w:t>Visit”</w:t>
      </w:r>
      <w:r w:rsidR="00362FDC" w:rsidRPr="009C20C0">
        <w:t xml:space="preserve"> and a mortal remains handover document</w:t>
      </w:r>
      <w:r w:rsidRPr="009C20C0">
        <w:t xml:space="preserve">, </w:t>
      </w:r>
      <w:r w:rsidR="00362FDC" w:rsidRPr="009C20C0">
        <w:t>dated 25 March 2005</w:t>
      </w:r>
      <w:r w:rsidRPr="009C20C0">
        <w:t xml:space="preserve">, stating that the remains of Mrs </w:t>
      </w:r>
      <w:r w:rsidR="00362FDC" w:rsidRPr="009C20C0">
        <w:t xml:space="preserve">Jovanka </w:t>
      </w:r>
      <w:r w:rsidRPr="009C20C0">
        <w:t xml:space="preserve">Ristić were handed over to </w:t>
      </w:r>
      <w:r w:rsidR="006C0C06" w:rsidRPr="009C20C0">
        <w:t xml:space="preserve">her son, the </w:t>
      </w:r>
      <w:r w:rsidRPr="009C20C0">
        <w:t>complainant</w:t>
      </w:r>
      <w:r w:rsidR="006C0C06" w:rsidRPr="009C20C0">
        <w:t xml:space="preserve"> Mr Stanoje Ristić,</w:t>
      </w:r>
      <w:r w:rsidRPr="009C20C0">
        <w:t xml:space="preserve"> on </w:t>
      </w:r>
      <w:r w:rsidR="00362FDC" w:rsidRPr="009C20C0">
        <w:t>the same day</w:t>
      </w:r>
      <w:r w:rsidRPr="009C20C0">
        <w:t>.</w:t>
      </w:r>
    </w:p>
    <w:p w:rsidR="008A02F9" w:rsidRPr="009C20C0" w:rsidRDefault="008A02F9" w:rsidP="00A25B64">
      <w:pPr>
        <w:pStyle w:val="ListParagraph"/>
        <w:ind w:left="540"/>
        <w:jc w:val="both"/>
      </w:pPr>
    </w:p>
    <w:p w:rsidR="00A25B64" w:rsidRPr="009C20C0" w:rsidRDefault="00A25B64" w:rsidP="00A25B64">
      <w:pPr>
        <w:pStyle w:val="ListParagraph"/>
        <w:numPr>
          <w:ilvl w:val="0"/>
          <w:numId w:val="23"/>
        </w:numPr>
        <w:ind w:left="540" w:hanging="180"/>
        <w:jc w:val="both"/>
      </w:pPr>
      <w:r w:rsidRPr="009C20C0">
        <w:t xml:space="preserve">The documentation in relation to </w:t>
      </w:r>
      <w:r w:rsidR="00946E94" w:rsidRPr="009C20C0">
        <w:t xml:space="preserve">Mr </w:t>
      </w:r>
      <w:r w:rsidR="009E5214" w:rsidRPr="009C20C0">
        <w:t>Anđelko</w:t>
      </w:r>
      <w:r w:rsidR="00946E94" w:rsidRPr="009C20C0">
        <w:t xml:space="preserve"> </w:t>
      </w:r>
      <w:r w:rsidRPr="009C20C0">
        <w:t>Ristić</w:t>
      </w:r>
      <w:r w:rsidR="00375E82" w:rsidRPr="009C20C0">
        <w:t>, dated 12 December 2003,</w:t>
      </w:r>
      <w:r w:rsidRPr="009C20C0">
        <w:t xml:space="preserve"> includes an </w:t>
      </w:r>
      <w:r w:rsidR="00946E94" w:rsidRPr="009C20C0">
        <w:t>Autopsy Report for remains no. YMG41-001B</w:t>
      </w:r>
      <w:r w:rsidRPr="009C20C0">
        <w:t>. The autopsy report states that the cause of death was “</w:t>
      </w:r>
      <w:r w:rsidR="00946E94" w:rsidRPr="009C20C0">
        <w:t>Gunshot wound to the head</w:t>
      </w:r>
      <w:r w:rsidRPr="009C20C0">
        <w:t xml:space="preserve">.” There is a DNA report from the ICMP, dated </w:t>
      </w:r>
      <w:r w:rsidR="00946E94" w:rsidRPr="009C20C0">
        <w:t xml:space="preserve">“11/03/2004”, confirming </w:t>
      </w:r>
      <w:r w:rsidR="004D1D2A" w:rsidRPr="009C20C0">
        <w:t xml:space="preserve">the </w:t>
      </w:r>
      <w:r w:rsidR="00946E94" w:rsidRPr="009C20C0">
        <w:t xml:space="preserve">remains </w:t>
      </w:r>
      <w:r w:rsidRPr="009C20C0">
        <w:t xml:space="preserve">as being those of Mr </w:t>
      </w:r>
      <w:r w:rsidR="009E5214" w:rsidRPr="009C20C0">
        <w:t>Anđelko</w:t>
      </w:r>
      <w:r w:rsidR="00946E94" w:rsidRPr="009C20C0">
        <w:t xml:space="preserve"> </w:t>
      </w:r>
      <w:r w:rsidRPr="009C20C0">
        <w:t>Ristić. There is an UNMI</w:t>
      </w:r>
      <w:r w:rsidR="00165CEE" w:rsidRPr="009C20C0">
        <w:t xml:space="preserve">K Confirmation of Identity form, </w:t>
      </w:r>
      <w:r w:rsidRPr="009C20C0">
        <w:t xml:space="preserve">dated </w:t>
      </w:r>
      <w:r w:rsidR="008A02F9" w:rsidRPr="009C20C0">
        <w:t>25 November 2004, for MPU file no. 2000-0001374</w:t>
      </w:r>
      <w:r w:rsidRPr="009C20C0">
        <w:t xml:space="preserve">, included in the file </w:t>
      </w:r>
      <w:r w:rsidR="008A02F9" w:rsidRPr="009C20C0">
        <w:t xml:space="preserve">confirming </w:t>
      </w:r>
      <w:r w:rsidR="004D1D2A" w:rsidRPr="009C20C0">
        <w:t xml:space="preserve">the </w:t>
      </w:r>
      <w:r w:rsidR="008A02F9" w:rsidRPr="009C20C0">
        <w:t xml:space="preserve">remains </w:t>
      </w:r>
      <w:r w:rsidRPr="009C20C0">
        <w:t xml:space="preserve">as belonging to </w:t>
      </w:r>
      <w:r w:rsidR="006C0C06" w:rsidRPr="009C20C0">
        <w:t xml:space="preserve">Mr </w:t>
      </w:r>
      <w:r w:rsidR="009E5214" w:rsidRPr="009C20C0">
        <w:t>Anđelko</w:t>
      </w:r>
      <w:r w:rsidR="006C0C06" w:rsidRPr="009C20C0">
        <w:t xml:space="preserve"> Ristić</w:t>
      </w:r>
      <w:r w:rsidRPr="009C20C0">
        <w:t xml:space="preserve">. There is an UNMIK Death Certificate, dated </w:t>
      </w:r>
      <w:r w:rsidR="008A02F9" w:rsidRPr="009C20C0">
        <w:t>25 November 2004</w:t>
      </w:r>
      <w:r w:rsidRPr="009C20C0">
        <w:t xml:space="preserve">, stating that the death of Mr </w:t>
      </w:r>
      <w:r w:rsidR="009E5214" w:rsidRPr="009C20C0">
        <w:t>Anđelko</w:t>
      </w:r>
      <w:r w:rsidR="008A02F9" w:rsidRPr="009C20C0">
        <w:t xml:space="preserve"> </w:t>
      </w:r>
      <w:r w:rsidRPr="009C20C0">
        <w:t xml:space="preserve">Ristić occurred prior to </w:t>
      </w:r>
      <w:r w:rsidR="008A02F9" w:rsidRPr="009C20C0">
        <w:t xml:space="preserve">October </w:t>
      </w:r>
      <w:r w:rsidRPr="009C20C0">
        <w:t xml:space="preserve">1999. Finally, there is a document titled “Family Visit” and mortal remains handover document, dated </w:t>
      </w:r>
      <w:r w:rsidR="008A02F9" w:rsidRPr="009C20C0">
        <w:t>25 March 2005</w:t>
      </w:r>
      <w:r w:rsidRPr="009C20C0">
        <w:t xml:space="preserve">, stating that the remains of Mr </w:t>
      </w:r>
      <w:r w:rsidR="00AD0A09" w:rsidRPr="009C20C0">
        <w:t xml:space="preserve">Anđelko </w:t>
      </w:r>
      <w:r w:rsidRPr="009C20C0">
        <w:t xml:space="preserve">Ristić were handed over to </w:t>
      </w:r>
      <w:r w:rsidR="006C0C06" w:rsidRPr="009C20C0">
        <w:t xml:space="preserve">his son, </w:t>
      </w:r>
      <w:r w:rsidRPr="009C20C0">
        <w:t xml:space="preserve">complainant </w:t>
      </w:r>
      <w:r w:rsidR="006C0C06" w:rsidRPr="009C20C0">
        <w:t xml:space="preserve">Mr Stanoje Ristić, </w:t>
      </w:r>
      <w:r w:rsidRPr="009C20C0">
        <w:t xml:space="preserve">on </w:t>
      </w:r>
      <w:r w:rsidR="00362FDC" w:rsidRPr="009C20C0">
        <w:t>the same day</w:t>
      </w:r>
      <w:r w:rsidRPr="009C20C0">
        <w:t>.</w:t>
      </w:r>
    </w:p>
    <w:p w:rsidR="001B0A2B" w:rsidRPr="009C20C0" w:rsidRDefault="001B0A2B" w:rsidP="001B0A2B">
      <w:pPr>
        <w:ind w:left="360"/>
        <w:jc w:val="both"/>
      </w:pPr>
    </w:p>
    <w:p w:rsidR="001B0A2B" w:rsidRPr="009C20C0" w:rsidRDefault="001B0A2B" w:rsidP="00466285">
      <w:pPr>
        <w:pStyle w:val="ListParagraph"/>
        <w:ind w:left="360"/>
        <w:jc w:val="both"/>
        <w:rPr>
          <w:b/>
          <w:i/>
          <w:lang w:eastAsia="en-US"/>
        </w:rPr>
      </w:pPr>
      <w:r w:rsidRPr="009C20C0">
        <w:rPr>
          <w:i/>
          <w:lang w:eastAsia="en-US"/>
        </w:rPr>
        <w:t>WCIU File</w:t>
      </w:r>
      <w:r w:rsidR="00940EBF" w:rsidRPr="009C20C0">
        <w:rPr>
          <w:i/>
          <w:lang w:eastAsia="en-US"/>
        </w:rPr>
        <w:t xml:space="preserve">s for </w:t>
      </w:r>
      <w:r w:rsidR="001A7644" w:rsidRPr="009C20C0">
        <w:rPr>
          <w:i/>
        </w:rPr>
        <w:t>Mr Mirko Ristić, Mrs Jovanka Ristić and Mr Anđelko Ristić</w:t>
      </w:r>
    </w:p>
    <w:p w:rsidR="001B0A2B" w:rsidRPr="009C20C0" w:rsidRDefault="001B0A2B" w:rsidP="00466285">
      <w:pPr>
        <w:pStyle w:val="ListParagraph"/>
        <w:ind w:left="360"/>
        <w:jc w:val="both"/>
        <w:rPr>
          <w:lang w:eastAsia="en-US"/>
        </w:rPr>
      </w:pPr>
    </w:p>
    <w:p w:rsidR="00DC44C1" w:rsidRPr="009C20C0" w:rsidRDefault="006C0C06" w:rsidP="002A75BF">
      <w:pPr>
        <w:pStyle w:val="ListParagraph"/>
        <w:numPr>
          <w:ilvl w:val="0"/>
          <w:numId w:val="2"/>
        </w:numPr>
        <w:jc w:val="both"/>
        <w:rPr>
          <w:lang w:eastAsia="en-US"/>
        </w:rPr>
      </w:pPr>
      <w:bookmarkStart w:id="20" w:name="_Ref427072845"/>
      <w:r w:rsidRPr="009C20C0">
        <w:t>T</w:t>
      </w:r>
      <w:r w:rsidR="00B209E9" w:rsidRPr="009C20C0">
        <w:t>he fil</w:t>
      </w:r>
      <w:r w:rsidR="00DC44C1" w:rsidRPr="009C20C0">
        <w:t xml:space="preserve">e </w:t>
      </w:r>
      <w:r w:rsidRPr="009C20C0">
        <w:t xml:space="preserve">also contains </w:t>
      </w:r>
      <w:r w:rsidR="00DC44C1" w:rsidRPr="009C20C0">
        <w:t xml:space="preserve">three </w:t>
      </w:r>
      <w:r w:rsidR="00D46E33" w:rsidRPr="009C20C0">
        <w:t xml:space="preserve">WCIU </w:t>
      </w:r>
      <w:r w:rsidR="00DC44C1" w:rsidRPr="009C20C0">
        <w:t xml:space="preserve">documents titled </w:t>
      </w:r>
      <w:r w:rsidR="00B209E9" w:rsidRPr="009C20C0">
        <w:t xml:space="preserve">“Anti Mortem Investigation Report” for Mr </w:t>
      </w:r>
      <w:r w:rsidR="00DC44C1" w:rsidRPr="009C20C0">
        <w:t xml:space="preserve">Mirko Ristić, Mrs Jovanka Ristić and Mr </w:t>
      </w:r>
      <w:r w:rsidR="009E5214" w:rsidRPr="009C20C0">
        <w:t>Anđelko</w:t>
      </w:r>
      <w:r w:rsidR="00DC44C1" w:rsidRPr="009C20C0">
        <w:t xml:space="preserve"> Ristić respectively</w:t>
      </w:r>
      <w:r w:rsidR="00823D54" w:rsidRPr="009C20C0">
        <w:t>:</w:t>
      </w:r>
      <w:bookmarkEnd w:id="20"/>
    </w:p>
    <w:p w:rsidR="00DC44C1" w:rsidRPr="009C20C0" w:rsidRDefault="00DC44C1" w:rsidP="00DC44C1">
      <w:pPr>
        <w:jc w:val="both"/>
      </w:pPr>
    </w:p>
    <w:p w:rsidR="00557907" w:rsidRPr="009C20C0" w:rsidRDefault="00DC44C1" w:rsidP="005E3538">
      <w:pPr>
        <w:pStyle w:val="ListParagraph"/>
        <w:numPr>
          <w:ilvl w:val="0"/>
          <w:numId w:val="25"/>
        </w:numPr>
        <w:ind w:left="540" w:hanging="180"/>
        <w:jc w:val="both"/>
      </w:pPr>
      <w:r w:rsidRPr="009C20C0">
        <w:t>The Report in relati</w:t>
      </w:r>
      <w:r w:rsidR="00992B70" w:rsidRPr="009C20C0">
        <w:t>on to Mr Mirko Ristić is cross</w:t>
      </w:r>
      <w:r w:rsidR="00B209E9" w:rsidRPr="009C20C0">
        <w:rPr>
          <w:b/>
        </w:rPr>
        <w:t>-</w:t>
      </w:r>
      <w:r w:rsidR="00992B70" w:rsidRPr="009C20C0">
        <w:t>referenced with MPU case</w:t>
      </w:r>
      <w:r w:rsidR="00992B70" w:rsidRPr="009C20C0">
        <w:rPr>
          <w:b/>
        </w:rPr>
        <w:t>-</w:t>
      </w:r>
      <w:r w:rsidR="00B209E9" w:rsidRPr="009C20C0">
        <w:t xml:space="preserve">file no. </w:t>
      </w:r>
      <w:r w:rsidRPr="009C20C0">
        <w:t xml:space="preserve">2002-000542 </w:t>
      </w:r>
      <w:r w:rsidR="00B209E9" w:rsidRPr="009C20C0">
        <w:t xml:space="preserve">and dated </w:t>
      </w:r>
      <w:r w:rsidRPr="009C20C0">
        <w:t xml:space="preserve">24 </w:t>
      </w:r>
      <w:r w:rsidR="00B209E9" w:rsidRPr="009C20C0">
        <w:t xml:space="preserve">December 2004. The Report states that </w:t>
      </w:r>
      <w:r w:rsidRPr="009C20C0">
        <w:t xml:space="preserve">“On 11 June 1999 the Missing Person (MP), Ristic Mirko left his village along with Ristic Andjelko, Ristic Jovanka and Ristic Mileva and never come back. This case has been reported to the </w:t>
      </w:r>
      <w:r w:rsidR="009E2CDD" w:rsidRPr="009C20C0">
        <w:t xml:space="preserve">[ICRC] </w:t>
      </w:r>
      <w:r w:rsidRPr="009C20C0">
        <w:t>and was registered by ICRC under nr. ICRC/BGL-802750-02</w:t>
      </w:r>
      <w:r w:rsidR="00823D54" w:rsidRPr="009C20C0">
        <w:t>..</w:t>
      </w:r>
      <w:r w:rsidRPr="009C20C0">
        <w:t>.</w:t>
      </w:r>
      <w:r w:rsidR="00823D54" w:rsidRPr="009C20C0">
        <w:t>”</w:t>
      </w:r>
      <w:r w:rsidRPr="009C20C0">
        <w:t xml:space="preserve"> </w:t>
      </w:r>
      <w:r w:rsidR="00FC75B0" w:rsidRPr="009C20C0">
        <w:rPr>
          <w:lang w:eastAsia="en-US"/>
        </w:rPr>
        <w:t>In the field “Further Investigation”, the report reads: “</w:t>
      </w:r>
      <w:r w:rsidR="005E3538" w:rsidRPr="009C20C0">
        <w:rPr>
          <w:lang w:eastAsia="en-US"/>
        </w:rPr>
        <w:t xml:space="preserve">Investigation was aimed as to find out how the victim disappeared, what was the possible cause of his disappearance, who was engaged in this incident etc. The only information available is that MP left the village Dvorane under Suva Reka municipality on 11 June 1999 and never come back to his house. The undersigned tried to contact with the Next-to-kin of the missing person but it was not possible as the persons were not available even over the telephone. No witness available for this case at this moment. </w:t>
      </w:r>
      <w:r w:rsidR="005E3538" w:rsidRPr="009C20C0">
        <w:rPr>
          <w:b/>
          <w:lang w:eastAsia="en-US"/>
        </w:rPr>
        <w:t>This case requires more investigation</w:t>
      </w:r>
      <w:r w:rsidR="009A5F26" w:rsidRPr="009C20C0">
        <w:rPr>
          <w:lang w:eastAsia="en-US"/>
        </w:rPr>
        <w:t>”</w:t>
      </w:r>
      <w:r w:rsidR="00FC75B0" w:rsidRPr="009C20C0">
        <w:rPr>
          <w:lang w:eastAsia="en-US"/>
        </w:rPr>
        <w:t xml:space="preserve">. In its conclusion </w:t>
      </w:r>
      <w:r w:rsidR="00557907" w:rsidRPr="009C20C0">
        <w:rPr>
          <w:lang w:eastAsia="en-US"/>
        </w:rPr>
        <w:t xml:space="preserve">the report reads “After investigations, it’s impossible at this time to find an impartial witness. No information leading to a possible MP’s location. This case should remain open </w:t>
      </w:r>
      <w:r w:rsidR="00557907" w:rsidRPr="009C20C0">
        <w:rPr>
          <w:b/>
          <w:lang w:eastAsia="en-US"/>
        </w:rPr>
        <w:t>pending</w:t>
      </w:r>
      <w:r w:rsidR="00940EBF" w:rsidRPr="009C20C0">
        <w:rPr>
          <w:lang w:eastAsia="en-US"/>
        </w:rPr>
        <w:t xml:space="preserve"> within the WCU”</w:t>
      </w:r>
      <w:r w:rsidR="009A5F26" w:rsidRPr="009C20C0">
        <w:rPr>
          <w:lang w:val="en-US"/>
        </w:rPr>
        <w:t xml:space="preserve"> (Emphasis in original version)</w:t>
      </w:r>
      <w:r w:rsidR="00940EBF" w:rsidRPr="009C20C0">
        <w:rPr>
          <w:lang w:val="en-US"/>
        </w:rPr>
        <w:t>.</w:t>
      </w:r>
    </w:p>
    <w:p w:rsidR="005E3538" w:rsidRPr="009C20C0" w:rsidRDefault="005E3538" w:rsidP="005E3538">
      <w:pPr>
        <w:pStyle w:val="ListParagraph"/>
        <w:ind w:left="540"/>
        <w:jc w:val="both"/>
      </w:pPr>
    </w:p>
    <w:p w:rsidR="009E2CDD" w:rsidRPr="009C20C0" w:rsidRDefault="005E3538" w:rsidP="005E3538">
      <w:pPr>
        <w:pStyle w:val="ListParagraph"/>
        <w:numPr>
          <w:ilvl w:val="0"/>
          <w:numId w:val="25"/>
        </w:numPr>
        <w:ind w:left="540" w:hanging="180"/>
        <w:jc w:val="both"/>
      </w:pPr>
      <w:r w:rsidRPr="009C20C0">
        <w:t>The Report in</w:t>
      </w:r>
      <w:r w:rsidR="00992B70" w:rsidRPr="009C20C0">
        <w:t xml:space="preserve"> relation to Mrs Jovanka Ristić is cross</w:t>
      </w:r>
      <w:r w:rsidR="00992B70" w:rsidRPr="009C20C0">
        <w:rPr>
          <w:b/>
        </w:rPr>
        <w:t>-</w:t>
      </w:r>
      <w:r w:rsidRPr="009C20C0">
        <w:t>referenced with MPU case</w:t>
      </w:r>
      <w:r w:rsidR="00992B70" w:rsidRPr="009C20C0">
        <w:rPr>
          <w:b/>
        </w:rPr>
        <w:t>-</w:t>
      </w:r>
      <w:r w:rsidRPr="009C20C0">
        <w:t xml:space="preserve">file no. 2000-001374 and dated 24 December 2004. The Report </w:t>
      </w:r>
      <w:r w:rsidR="009E2CDD" w:rsidRPr="009C20C0">
        <w:t>provides the same investigative details as those contained in the report described above for Mr Mirko Ristić, using the same wording.</w:t>
      </w:r>
    </w:p>
    <w:p w:rsidR="009E2CDD" w:rsidRPr="009C20C0" w:rsidRDefault="009E2CDD" w:rsidP="009E2CDD">
      <w:pPr>
        <w:pStyle w:val="ListParagraph"/>
      </w:pPr>
    </w:p>
    <w:p w:rsidR="00921E95" w:rsidRPr="009C20C0" w:rsidRDefault="00921E95" w:rsidP="005E3538">
      <w:pPr>
        <w:pStyle w:val="ListParagraph"/>
        <w:numPr>
          <w:ilvl w:val="0"/>
          <w:numId w:val="25"/>
        </w:numPr>
        <w:ind w:left="540" w:hanging="180"/>
        <w:jc w:val="both"/>
      </w:pPr>
      <w:r w:rsidRPr="009C20C0">
        <w:t xml:space="preserve">The file for Mr </w:t>
      </w:r>
      <w:r w:rsidR="009E5214" w:rsidRPr="009C20C0">
        <w:t>Anđelko</w:t>
      </w:r>
      <w:r w:rsidRPr="009C20C0">
        <w:t xml:space="preserve"> Ristić conta</w:t>
      </w:r>
      <w:r w:rsidR="00D726F9" w:rsidRPr="009C20C0">
        <w:t xml:space="preserve">ins the </w:t>
      </w:r>
      <w:r w:rsidRPr="009C20C0">
        <w:t>same WCIU Ante Mortem Investigative Report as</w:t>
      </w:r>
      <w:r w:rsidR="00BD796C" w:rsidRPr="009C20C0">
        <w:t xml:space="preserve"> that of</w:t>
      </w:r>
      <w:r w:rsidRPr="009C20C0">
        <w:t xml:space="preserve"> Mrs Jovanka Ristić.</w:t>
      </w:r>
    </w:p>
    <w:p w:rsidR="00921E95" w:rsidRPr="009C20C0" w:rsidRDefault="00921E95" w:rsidP="00921E95">
      <w:pPr>
        <w:pStyle w:val="ListParagraph"/>
      </w:pPr>
    </w:p>
    <w:p w:rsidR="00D46E33" w:rsidRPr="009C20C0" w:rsidRDefault="00D46E33" w:rsidP="002A75BF">
      <w:pPr>
        <w:numPr>
          <w:ilvl w:val="0"/>
          <w:numId w:val="2"/>
        </w:numPr>
        <w:jc w:val="both"/>
      </w:pPr>
      <w:r w:rsidRPr="009C20C0">
        <w:lastRenderedPageBreak/>
        <w:t xml:space="preserve">There are two documents titled “Investigation details” relating to Mr Mirko Ristić individually and Mrs Jovanka Ristić and Mr </w:t>
      </w:r>
      <w:r w:rsidR="009E5214" w:rsidRPr="009C20C0">
        <w:t>Anđelko</w:t>
      </w:r>
      <w:r w:rsidRPr="009C20C0">
        <w:t xml:space="preserve"> Ristić </w:t>
      </w:r>
      <w:r w:rsidR="00992B70" w:rsidRPr="009C20C0">
        <w:t>combined</w:t>
      </w:r>
      <w:r w:rsidRPr="009C20C0">
        <w:t xml:space="preserve">, </w:t>
      </w:r>
      <w:r w:rsidR="006C0C06" w:rsidRPr="009C20C0">
        <w:t xml:space="preserve">both </w:t>
      </w:r>
      <w:r w:rsidRPr="009C20C0">
        <w:t xml:space="preserve">dated 25 December 2004, containing the names of all three persons and cross referenced with their respective ICRC case </w:t>
      </w:r>
      <w:r w:rsidR="00BD796C" w:rsidRPr="009C20C0">
        <w:t>numbers</w:t>
      </w:r>
      <w:r w:rsidRPr="009C20C0">
        <w:t>. The field for investigator notes reads “See inv report.”</w:t>
      </w:r>
      <w:r w:rsidR="00917FCA" w:rsidRPr="009C20C0">
        <w:t xml:space="preserve"> There is </w:t>
      </w:r>
      <w:r w:rsidR="00992B70" w:rsidRPr="009C20C0">
        <w:t xml:space="preserve">a later version </w:t>
      </w:r>
      <w:r w:rsidR="00917FCA" w:rsidRPr="009C20C0">
        <w:t>of the same document, dated 25 March 200</w:t>
      </w:r>
      <w:r w:rsidR="006C0C06" w:rsidRPr="009C20C0">
        <w:t>5</w:t>
      </w:r>
      <w:r w:rsidR="00917FCA" w:rsidRPr="009C20C0">
        <w:t xml:space="preserve">, containing the same details with </w:t>
      </w:r>
      <w:r w:rsidR="00992B70" w:rsidRPr="009C20C0">
        <w:t xml:space="preserve">some </w:t>
      </w:r>
      <w:r w:rsidR="00917FCA" w:rsidRPr="009C20C0">
        <w:t xml:space="preserve">additional wording in the investigator notes stating “[Missing person] 2000-001374 (Andjelko RISTIC) was positively identified and handed over to the family…No further information about the other </w:t>
      </w:r>
      <w:r w:rsidR="00992B70" w:rsidRPr="009C20C0">
        <w:t xml:space="preserve">[Missing Persons] </w:t>
      </w:r>
      <w:r w:rsidR="00917FCA" w:rsidRPr="009C20C0">
        <w:t>from this case.”</w:t>
      </w:r>
    </w:p>
    <w:p w:rsidR="004E037E" w:rsidRPr="009C20C0" w:rsidRDefault="004E037E" w:rsidP="004E037E">
      <w:pPr>
        <w:ind w:left="360"/>
        <w:jc w:val="both"/>
      </w:pPr>
    </w:p>
    <w:p w:rsidR="00CB4B91" w:rsidRPr="009C20C0" w:rsidRDefault="00940EBF" w:rsidP="004E037E">
      <w:pPr>
        <w:ind w:left="360"/>
        <w:jc w:val="both"/>
        <w:rPr>
          <w:b/>
          <w:i/>
        </w:rPr>
      </w:pPr>
      <w:r w:rsidRPr="009C20C0">
        <w:rPr>
          <w:i/>
        </w:rPr>
        <w:t xml:space="preserve">WCIU </w:t>
      </w:r>
      <w:r w:rsidR="00CB4B91" w:rsidRPr="009C20C0">
        <w:rPr>
          <w:i/>
        </w:rPr>
        <w:t xml:space="preserve">Files related to </w:t>
      </w:r>
      <w:r w:rsidR="001A7644" w:rsidRPr="009C20C0">
        <w:rPr>
          <w:i/>
        </w:rPr>
        <w:t>Mrs Jovanka Ristić and Mr Anđelko Ristić only</w:t>
      </w:r>
    </w:p>
    <w:p w:rsidR="00CB4B91" w:rsidRPr="009C20C0" w:rsidRDefault="00CB4B91" w:rsidP="004E037E">
      <w:pPr>
        <w:ind w:left="360"/>
        <w:jc w:val="both"/>
      </w:pPr>
    </w:p>
    <w:p w:rsidR="006C0C06" w:rsidRPr="009C20C0" w:rsidRDefault="004E037E" w:rsidP="006C0C06">
      <w:pPr>
        <w:numPr>
          <w:ilvl w:val="0"/>
          <w:numId w:val="2"/>
        </w:numPr>
        <w:jc w:val="both"/>
      </w:pPr>
      <w:r w:rsidRPr="009C20C0">
        <w:t xml:space="preserve">The WCIU file for Mrs Jovanka Ristić and </w:t>
      </w:r>
      <w:r w:rsidR="00CB4B91" w:rsidRPr="009C20C0">
        <w:t xml:space="preserve">Mr </w:t>
      </w:r>
      <w:r w:rsidR="009E5214" w:rsidRPr="009C20C0">
        <w:t>Anđelko</w:t>
      </w:r>
      <w:r w:rsidRPr="009C20C0">
        <w:t xml:space="preserve"> Ristić contains a number of documents that are not included in the file for Mrs Milev</w:t>
      </w:r>
      <w:r w:rsidR="0093157E" w:rsidRPr="009C20C0">
        <w:t>k</w:t>
      </w:r>
      <w:r w:rsidRPr="009C20C0">
        <w:t xml:space="preserve">a Ristić and Mr Mirko Ristić. This includes </w:t>
      </w:r>
      <w:r w:rsidR="00CB4B91" w:rsidRPr="009C20C0">
        <w:t xml:space="preserve">a </w:t>
      </w:r>
      <w:r w:rsidR="006C0C06" w:rsidRPr="009C20C0">
        <w:t>memorandum</w:t>
      </w:r>
      <w:r w:rsidR="00CB4B91" w:rsidRPr="009C20C0">
        <w:t xml:space="preserve">, dated 6 December 2001, of communication within the WCIU related to a separate case involving a murder in the same municipality. The memorandum mentions that a local Serbian priest provided a list of names of other persons from the area </w:t>
      </w:r>
      <w:r w:rsidR="00BD796C" w:rsidRPr="009C20C0">
        <w:t xml:space="preserve">who were </w:t>
      </w:r>
      <w:r w:rsidR="00CB4B91" w:rsidRPr="009C20C0">
        <w:t>still missing and attache</w:t>
      </w:r>
      <w:r w:rsidR="006F020B" w:rsidRPr="009C20C0">
        <w:t>s</w:t>
      </w:r>
      <w:r w:rsidR="00CB4B91" w:rsidRPr="009C20C0">
        <w:t xml:space="preserve"> the list in Serbian titled “List of Serbs that stayed in the Region of Suva Reka Municipality (after the date 13.06.1999)”. There is an English version of the list containing 22 names, including those of all four missing persons in this case, along with hand-written corresponding MPU numbers entered next to the names. There is a follow up memo, dated 30 September 2003, stating that a search of the MPU database was done on the same list of names</w:t>
      </w:r>
      <w:r w:rsidR="006F020B" w:rsidRPr="009C20C0">
        <w:t>,</w:t>
      </w:r>
      <w:r w:rsidR="00CB4B91" w:rsidRPr="009C20C0">
        <w:t xml:space="preserve"> which was found to contain 13 matches out of the 22 names. The names of Mrs Jovanka Ristić and Mr </w:t>
      </w:r>
      <w:r w:rsidR="009E5214" w:rsidRPr="009C20C0">
        <w:t>Anđelko</w:t>
      </w:r>
      <w:r w:rsidR="00CB4B91" w:rsidRPr="009C20C0">
        <w:t xml:space="preserve"> Ristić do not have MPU case numbers next to them.</w:t>
      </w:r>
      <w:bookmarkStart w:id="21" w:name="_Ref426354896"/>
    </w:p>
    <w:p w:rsidR="006C0C06" w:rsidRPr="009C20C0" w:rsidRDefault="006C0C06" w:rsidP="006C0C06">
      <w:pPr>
        <w:jc w:val="both"/>
      </w:pPr>
    </w:p>
    <w:p w:rsidR="00CB4B91" w:rsidRPr="009C20C0" w:rsidRDefault="00CB4B91" w:rsidP="006C0C06">
      <w:pPr>
        <w:numPr>
          <w:ilvl w:val="0"/>
          <w:numId w:val="2"/>
        </w:numPr>
        <w:jc w:val="both"/>
      </w:pPr>
      <w:bookmarkStart w:id="22" w:name="_Ref426530032"/>
      <w:r w:rsidRPr="009C20C0">
        <w:t xml:space="preserve">Also in the file are several memoranda with information on persons </w:t>
      </w:r>
      <w:r w:rsidR="00BD796C" w:rsidRPr="009C20C0">
        <w:t xml:space="preserve">who </w:t>
      </w:r>
      <w:r w:rsidRPr="009C20C0">
        <w:t xml:space="preserve">went missing in the Kosovo conflict, as transmitted from the ICRC to the UNMIK MPU. Among them, there is a memorandum dated 22 December 2001, in which the ICRC forwarded to the UNMIK MPU a list, including the names of Mrs Milevka Ristić, Mr Mirko Ristić, Mrs Jovanka Ristić and Mr </w:t>
      </w:r>
      <w:r w:rsidR="009E5214" w:rsidRPr="009C20C0">
        <w:t>Anđelko</w:t>
      </w:r>
      <w:r w:rsidRPr="009C20C0">
        <w:t xml:space="preserve"> Ristić. Attached to another memorandum, dated 29 January 2002, is an updated list of missing persons, which </w:t>
      </w:r>
      <w:r w:rsidR="00BD796C" w:rsidRPr="009C20C0">
        <w:t xml:space="preserve">also </w:t>
      </w:r>
      <w:r w:rsidRPr="009C20C0">
        <w:t>includes the names of all four missing persons</w:t>
      </w:r>
      <w:r w:rsidR="00BD796C" w:rsidRPr="009C20C0">
        <w:t xml:space="preserve"> in this case</w:t>
      </w:r>
      <w:r w:rsidRPr="009C20C0">
        <w:t>.</w:t>
      </w:r>
      <w:bookmarkEnd w:id="21"/>
      <w:bookmarkEnd w:id="22"/>
      <w:r w:rsidRPr="009C20C0">
        <w:t xml:space="preserve"> </w:t>
      </w:r>
    </w:p>
    <w:p w:rsidR="00240511" w:rsidRPr="009C20C0" w:rsidRDefault="00240511" w:rsidP="00240511">
      <w:pPr>
        <w:pStyle w:val="ListParagraph"/>
      </w:pPr>
    </w:p>
    <w:p w:rsidR="00CB4B91" w:rsidRPr="009C20C0" w:rsidRDefault="00D54795" w:rsidP="00CB4B91">
      <w:pPr>
        <w:numPr>
          <w:ilvl w:val="0"/>
          <w:numId w:val="2"/>
        </w:numPr>
        <w:jc w:val="both"/>
      </w:pPr>
      <w:bookmarkStart w:id="23" w:name="_Ref426176069"/>
      <w:bookmarkStart w:id="24" w:name="_Ref426354899"/>
      <w:r w:rsidRPr="009C20C0">
        <w:t xml:space="preserve">The file contains </w:t>
      </w:r>
      <w:bookmarkEnd w:id="23"/>
      <w:r w:rsidR="00CB4B91" w:rsidRPr="009C20C0">
        <w:t xml:space="preserve">a memo, dated 15 March 2004, from UNMIK CCIU to the UNMIK Directorate for Administrative Affairs titled “Release of data from the Directorate of Administrative Affairs/Central Civil Registry for criminal investigations of UNMIK Police.” The memo provides a list of 11 names, including those of Mrs Jovanka Ristić and </w:t>
      </w:r>
      <w:r w:rsidR="00BD796C" w:rsidRPr="009C20C0">
        <w:t xml:space="preserve">Mr </w:t>
      </w:r>
      <w:r w:rsidR="009E5214" w:rsidRPr="009C20C0">
        <w:t>Anđelko</w:t>
      </w:r>
      <w:r w:rsidR="00CB4B91" w:rsidRPr="009C20C0">
        <w:t xml:space="preserve"> Ristić and states “All used to live in Musutiste village, Suva Reka…Please respectfully request the release of Address, Fingerprints and Picture of the mentioned Person, Persons.” There is a handwritten note at the bottom of the document which states “Annotation: No answer as of 01.04.2004”.</w:t>
      </w:r>
      <w:bookmarkEnd w:id="24"/>
    </w:p>
    <w:p w:rsidR="00D54795" w:rsidRPr="009C20C0" w:rsidRDefault="00D54795" w:rsidP="00D54795">
      <w:pPr>
        <w:pStyle w:val="ListParagraph"/>
      </w:pPr>
    </w:p>
    <w:p w:rsidR="00B204F4" w:rsidRPr="009C20C0" w:rsidRDefault="009D5663" w:rsidP="002A75BF">
      <w:pPr>
        <w:numPr>
          <w:ilvl w:val="0"/>
          <w:numId w:val="2"/>
        </w:numPr>
        <w:jc w:val="both"/>
      </w:pPr>
      <w:r w:rsidRPr="009C20C0">
        <w:t>The file also</w:t>
      </w:r>
      <w:r w:rsidR="00D46720" w:rsidRPr="009C20C0">
        <w:t xml:space="preserve"> contains a copy of</w:t>
      </w:r>
      <w:r w:rsidR="006C0C06" w:rsidRPr="009C20C0">
        <w:t xml:space="preserve"> a </w:t>
      </w:r>
      <w:r w:rsidR="00D46720" w:rsidRPr="009C20C0">
        <w:t xml:space="preserve">publication </w:t>
      </w:r>
      <w:r w:rsidR="002B589B" w:rsidRPr="009C20C0">
        <w:t>by the Humanitarian Law Center titled “Abduction and disappeara</w:t>
      </w:r>
      <w:r w:rsidR="000B1BDB" w:rsidRPr="009C20C0">
        <w:t>nce of Non-Albanians in Kosovo</w:t>
      </w:r>
      <w:r w:rsidR="00DB65C2" w:rsidRPr="009C20C0">
        <w:t>.</w:t>
      </w:r>
      <w:r w:rsidR="00BD796C" w:rsidRPr="009C20C0">
        <w:t>”</w:t>
      </w:r>
      <w:r w:rsidR="00DB65C2" w:rsidRPr="009C20C0">
        <w:t xml:space="preserve"> </w:t>
      </w:r>
      <w:r w:rsidR="000B1BDB" w:rsidRPr="009C20C0">
        <w:t>The names and dates of birth of all four missing persons are included in the report and are listed together along with the following text; “Serbs, from Dvorane (Dvoran), Suva Reka Municipality – disappeared on 11 June 1999.</w:t>
      </w:r>
      <w:r w:rsidR="00BD796C" w:rsidRPr="009C20C0">
        <w:t>”</w:t>
      </w:r>
      <w:r w:rsidR="000B1BDB" w:rsidRPr="009C20C0">
        <w:t xml:space="preserve"> </w:t>
      </w:r>
    </w:p>
    <w:p w:rsidR="007705F3" w:rsidRPr="009C20C0" w:rsidRDefault="007705F3" w:rsidP="007705F3">
      <w:pPr>
        <w:ind w:left="360"/>
        <w:jc w:val="both"/>
      </w:pPr>
    </w:p>
    <w:p w:rsidR="007705F3" w:rsidRPr="009C20C0" w:rsidRDefault="005744DC" w:rsidP="002A75BF">
      <w:pPr>
        <w:numPr>
          <w:ilvl w:val="0"/>
          <w:numId w:val="2"/>
        </w:numPr>
        <w:jc w:val="both"/>
      </w:pPr>
      <w:r w:rsidRPr="009C20C0">
        <w:t xml:space="preserve">The file further contains a </w:t>
      </w:r>
      <w:r w:rsidR="00CA4B93" w:rsidRPr="009C20C0">
        <w:t xml:space="preserve">WCIU </w:t>
      </w:r>
      <w:r w:rsidRPr="009C20C0">
        <w:t>Case Analysis R</w:t>
      </w:r>
      <w:r w:rsidR="007705F3" w:rsidRPr="009C20C0">
        <w:t>eport</w:t>
      </w:r>
      <w:r w:rsidRPr="009C20C0">
        <w:t xml:space="preserve">, dated </w:t>
      </w:r>
      <w:r w:rsidR="00CA4B93" w:rsidRPr="009C20C0">
        <w:t>15 September 2008</w:t>
      </w:r>
      <w:r w:rsidRPr="009C20C0">
        <w:t xml:space="preserve">, on case no. </w:t>
      </w:r>
      <w:r w:rsidR="00CA4B93" w:rsidRPr="009C20C0">
        <w:t xml:space="preserve">2000-001374 </w:t>
      </w:r>
      <w:r w:rsidRPr="009C20C0">
        <w:t xml:space="preserve">concerning </w:t>
      </w:r>
      <w:r w:rsidR="00CA4B93" w:rsidRPr="009C20C0">
        <w:t xml:space="preserve">Mrs Jovanka Ristić and Mr </w:t>
      </w:r>
      <w:r w:rsidR="009E5214" w:rsidRPr="009C20C0">
        <w:t>Anđelko</w:t>
      </w:r>
      <w:r w:rsidR="00CA4B93" w:rsidRPr="009C20C0">
        <w:t xml:space="preserve"> Ristić</w:t>
      </w:r>
      <w:r w:rsidRPr="009C20C0">
        <w:t>. In</w:t>
      </w:r>
      <w:r w:rsidR="007705F3" w:rsidRPr="009C20C0">
        <w:t xml:space="preserve"> the fields “Total Number of </w:t>
      </w:r>
      <w:r w:rsidR="00CA4B93" w:rsidRPr="009C20C0">
        <w:t>Missing Persons</w:t>
      </w:r>
      <w:r w:rsidR="007705F3" w:rsidRPr="009C20C0">
        <w:t>”</w:t>
      </w:r>
      <w:r w:rsidRPr="009C20C0">
        <w:t>, the Report</w:t>
      </w:r>
      <w:r w:rsidR="00CA4B93" w:rsidRPr="009C20C0">
        <w:t xml:space="preserve"> reads “2</w:t>
      </w:r>
      <w:r w:rsidR="00C8437D" w:rsidRPr="009C20C0">
        <w:t>”</w:t>
      </w:r>
      <w:r w:rsidRPr="009C20C0">
        <w:t xml:space="preserve">. </w:t>
      </w:r>
      <w:r w:rsidR="007705F3" w:rsidRPr="009C20C0">
        <w:t>Under the field “</w:t>
      </w:r>
      <w:r w:rsidR="00CA4B93" w:rsidRPr="009C20C0">
        <w:t>Comments of Reviewing Officer</w:t>
      </w:r>
      <w:r w:rsidR="007705F3" w:rsidRPr="009C20C0">
        <w:t>” the report states</w:t>
      </w:r>
      <w:r w:rsidRPr="009C20C0">
        <w:t>:</w:t>
      </w:r>
      <w:r w:rsidR="007705F3" w:rsidRPr="009C20C0">
        <w:t xml:space="preserve"> “</w:t>
      </w:r>
      <w:r w:rsidR="00CA4B93" w:rsidRPr="009C20C0">
        <w:t xml:space="preserve">On 11/06/1999 the [Missing Persons] left the village Dvorane under Suva Reka municipality. The OMPF database states that the remains have been identified and returned on 25/03/2005. Case closed. This </w:t>
      </w:r>
      <w:r w:rsidR="002B589B" w:rsidRPr="009C20C0">
        <w:t xml:space="preserve">case </w:t>
      </w:r>
      <w:r w:rsidR="00CA4B93" w:rsidRPr="009C20C0">
        <w:t>being a war crime case, WCU Investigations may be proceed further</w:t>
      </w:r>
      <w:r w:rsidR="007A3AC8" w:rsidRPr="009C20C0">
        <w:t>”</w:t>
      </w:r>
      <w:r w:rsidR="00BF64D4" w:rsidRPr="009C20C0">
        <w:t xml:space="preserve">. </w:t>
      </w:r>
    </w:p>
    <w:bookmarkEnd w:id="17"/>
    <w:p w:rsidR="00F12F42" w:rsidRPr="009C20C0" w:rsidRDefault="00F12F42" w:rsidP="009C20C0">
      <w:pPr>
        <w:pStyle w:val="StyleHeading2TimesNewRoman12pt"/>
        <w:numPr>
          <w:ilvl w:val="0"/>
          <w:numId w:val="13"/>
        </w:numPr>
        <w:spacing w:before="480"/>
        <w:ind w:left="418" w:hanging="432"/>
        <w:rPr>
          <w:color w:val="auto"/>
        </w:rPr>
      </w:pPr>
      <w:r w:rsidRPr="009C20C0">
        <w:rPr>
          <w:color w:val="auto"/>
        </w:rPr>
        <w:t>THE COMPLAINT</w:t>
      </w:r>
      <w:r w:rsidR="00275DDC">
        <w:rPr>
          <w:color w:val="auto"/>
        </w:rPr>
        <w:t>S</w:t>
      </w:r>
    </w:p>
    <w:p w:rsidR="00F12F42" w:rsidRPr="009C20C0" w:rsidRDefault="00F12F42" w:rsidP="00F12F42">
      <w:pPr>
        <w:pStyle w:val="ListParagraph"/>
        <w:tabs>
          <w:tab w:val="left" w:pos="357"/>
        </w:tabs>
        <w:autoSpaceDE w:val="0"/>
        <w:ind w:left="1080"/>
        <w:jc w:val="both"/>
        <w:rPr>
          <w:b/>
          <w:bCs/>
        </w:rPr>
      </w:pPr>
    </w:p>
    <w:p w:rsidR="00521F77" w:rsidRPr="009C20C0" w:rsidRDefault="00F12F42" w:rsidP="005C6C54">
      <w:pPr>
        <w:pStyle w:val="Default"/>
        <w:numPr>
          <w:ilvl w:val="0"/>
          <w:numId w:val="2"/>
        </w:numPr>
        <w:jc w:val="both"/>
        <w:rPr>
          <w:b/>
          <w:bCs/>
          <w:color w:val="auto"/>
          <w:lang w:val="en-GB"/>
        </w:rPr>
      </w:pPr>
      <w:r w:rsidRPr="009C20C0">
        <w:rPr>
          <w:color w:val="auto"/>
          <w:lang w:val="en-GB"/>
        </w:rPr>
        <w:t>The complainant</w:t>
      </w:r>
      <w:r w:rsidR="00866F6C" w:rsidRPr="009C20C0">
        <w:rPr>
          <w:color w:val="auto"/>
          <w:lang w:val="en-GB"/>
        </w:rPr>
        <w:t>s</w:t>
      </w:r>
      <w:r w:rsidR="007A6FCD" w:rsidRPr="009C20C0">
        <w:rPr>
          <w:color w:val="auto"/>
          <w:lang w:val="en-GB"/>
        </w:rPr>
        <w:t xml:space="preserve"> complain</w:t>
      </w:r>
      <w:r w:rsidRPr="009C20C0">
        <w:rPr>
          <w:color w:val="auto"/>
          <w:lang w:val="en-GB"/>
        </w:rPr>
        <w:t xml:space="preserve"> about UNMIK’s alleged failure to properly investigate the </w:t>
      </w:r>
      <w:r w:rsidR="00D01E11" w:rsidRPr="009C20C0">
        <w:rPr>
          <w:color w:val="auto"/>
          <w:lang w:val="en-GB"/>
        </w:rPr>
        <w:t>disappearance and killing</w:t>
      </w:r>
      <w:r w:rsidR="00F72F70" w:rsidRPr="009C20C0">
        <w:rPr>
          <w:color w:val="auto"/>
          <w:lang w:val="en-GB"/>
        </w:rPr>
        <w:t xml:space="preserve"> </w:t>
      </w:r>
      <w:r w:rsidR="00D86911" w:rsidRPr="009C20C0">
        <w:rPr>
          <w:bCs/>
          <w:color w:val="auto"/>
          <w:lang w:val="en-GB"/>
        </w:rPr>
        <w:t xml:space="preserve">of </w:t>
      </w:r>
      <w:r w:rsidR="005C6C54" w:rsidRPr="009C20C0">
        <w:rPr>
          <w:bCs/>
          <w:color w:val="auto"/>
          <w:lang w:val="en-GB"/>
        </w:rPr>
        <w:t>Mrs Milev</w:t>
      </w:r>
      <w:r w:rsidR="0093157E" w:rsidRPr="009C20C0">
        <w:rPr>
          <w:bCs/>
          <w:color w:val="auto"/>
          <w:lang w:val="en-GB"/>
        </w:rPr>
        <w:t>k</w:t>
      </w:r>
      <w:r w:rsidR="005C6C54" w:rsidRPr="009C20C0">
        <w:rPr>
          <w:bCs/>
          <w:color w:val="auto"/>
          <w:lang w:val="en-GB"/>
        </w:rPr>
        <w:t xml:space="preserve">a Ristić, Mr Mirko Ristić, Mrs Jovanka Ristić and Mr </w:t>
      </w:r>
      <w:r w:rsidR="009E5214" w:rsidRPr="009C20C0">
        <w:rPr>
          <w:bCs/>
          <w:color w:val="auto"/>
          <w:lang w:val="en-GB"/>
        </w:rPr>
        <w:t>Anđelko</w:t>
      </w:r>
      <w:r w:rsidR="005C6C54" w:rsidRPr="009C20C0">
        <w:rPr>
          <w:bCs/>
          <w:color w:val="auto"/>
          <w:lang w:val="en-GB"/>
        </w:rPr>
        <w:t xml:space="preserve"> Ristić</w:t>
      </w:r>
      <w:r w:rsidR="00E717D5" w:rsidRPr="009C20C0">
        <w:rPr>
          <w:color w:val="auto"/>
          <w:lang w:val="en-GB"/>
        </w:rPr>
        <w:t xml:space="preserve">. </w:t>
      </w:r>
      <w:r w:rsidRPr="009C20C0">
        <w:rPr>
          <w:color w:val="auto"/>
          <w:lang w:val="en-GB"/>
        </w:rPr>
        <w:t xml:space="preserve">In this regard the Panel deems that </w:t>
      </w:r>
      <w:r w:rsidR="005C635E" w:rsidRPr="009C20C0">
        <w:rPr>
          <w:color w:val="auto"/>
          <w:lang w:val="en-GB"/>
        </w:rPr>
        <w:t>the complainant</w:t>
      </w:r>
      <w:r w:rsidR="000D22B1" w:rsidRPr="009C20C0">
        <w:rPr>
          <w:color w:val="auto"/>
          <w:lang w:val="en-GB"/>
        </w:rPr>
        <w:t xml:space="preserve">s </w:t>
      </w:r>
      <w:r w:rsidRPr="009C20C0">
        <w:rPr>
          <w:color w:val="auto"/>
          <w:lang w:val="en-GB"/>
        </w:rPr>
        <w:t>invoke a violation of the procedural limb of Article 2 of the European Convention on Human Rights (ECHR).</w:t>
      </w:r>
    </w:p>
    <w:p w:rsidR="00D12979" w:rsidRPr="009C20C0" w:rsidRDefault="00D12979" w:rsidP="00B62326">
      <w:pPr>
        <w:pStyle w:val="StyleHeading2TimesNewRoman12pt"/>
        <w:numPr>
          <w:ilvl w:val="0"/>
          <w:numId w:val="13"/>
        </w:numPr>
        <w:spacing w:before="480"/>
        <w:ind w:left="418" w:hanging="432"/>
        <w:rPr>
          <w:color w:val="auto"/>
        </w:rPr>
      </w:pPr>
      <w:r w:rsidRPr="009C20C0">
        <w:rPr>
          <w:color w:val="auto"/>
        </w:rPr>
        <w:t>THE LAW</w:t>
      </w:r>
    </w:p>
    <w:p w:rsidR="00FB1D95" w:rsidRPr="009C20C0" w:rsidRDefault="00FB1D95" w:rsidP="00B62326">
      <w:pPr>
        <w:pStyle w:val="Heading2"/>
        <w:widowControl w:val="0"/>
        <w:numPr>
          <w:ilvl w:val="0"/>
          <w:numId w:val="14"/>
        </w:numPr>
        <w:spacing w:before="240"/>
        <w:jc w:val="both"/>
        <w:rPr>
          <w:rFonts w:asciiTheme="minorHAnsi" w:hAnsiTheme="minorHAnsi" w:cstheme="minorHAnsi"/>
          <w:color w:val="auto"/>
          <w:sz w:val="24"/>
          <w:szCs w:val="24"/>
        </w:rPr>
      </w:pPr>
      <w:r w:rsidRPr="009C20C0">
        <w:rPr>
          <w:rFonts w:asciiTheme="minorHAnsi" w:hAnsiTheme="minorHAnsi" w:cstheme="minorHAnsi"/>
          <w:color w:val="auto"/>
          <w:sz w:val="24"/>
          <w:szCs w:val="24"/>
        </w:rPr>
        <w:t>Alleged violation of the procedural obligation under</w:t>
      </w:r>
      <w:r w:rsidR="00227615" w:rsidRPr="009C20C0">
        <w:rPr>
          <w:rFonts w:asciiTheme="minorHAnsi" w:hAnsiTheme="minorHAnsi" w:cstheme="minorHAnsi"/>
          <w:color w:val="auto"/>
          <w:sz w:val="24"/>
          <w:szCs w:val="24"/>
        </w:rPr>
        <w:t xml:space="preserve"> </w:t>
      </w:r>
      <w:r w:rsidRPr="009C20C0">
        <w:rPr>
          <w:rFonts w:asciiTheme="minorHAnsi" w:hAnsiTheme="minorHAnsi" w:cstheme="minorHAnsi"/>
          <w:color w:val="auto"/>
          <w:sz w:val="24"/>
          <w:szCs w:val="24"/>
        </w:rPr>
        <w:t xml:space="preserve">Article 2 of the ECHR </w:t>
      </w:r>
    </w:p>
    <w:p w:rsidR="00FB1D95" w:rsidRPr="009C20C0" w:rsidRDefault="00FB1D95"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sidRPr="009C20C0">
        <w:rPr>
          <w:rFonts w:ascii="Times New Roman" w:hAnsi="Times New Roman" w:cs="Times New Roman"/>
          <w:color w:val="auto"/>
        </w:rPr>
        <w:t>The</w:t>
      </w:r>
      <w:r w:rsidRPr="009C20C0">
        <w:rPr>
          <w:rFonts w:ascii="Times New Roman" w:hAnsi="Times New Roman" w:cs="Times New Roman"/>
          <w:bCs w:val="0"/>
          <w:color w:val="auto"/>
        </w:rPr>
        <w:t xml:space="preserve"> scope of the Panel’s review</w:t>
      </w:r>
    </w:p>
    <w:p w:rsidR="00DD36CF" w:rsidRPr="009C20C0" w:rsidRDefault="00DD36CF" w:rsidP="00DD36CF"/>
    <w:p w:rsidR="00E4533B" w:rsidRPr="009C20C0" w:rsidRDefault="00E4533B" w:rsidP="002A75BF">
      <w:pPr>
        <w:pStyle w:val="ListParagraph"/>
        <w:numPr>
          <w:ilvl w:val="0"/>
          <w:numId w:val="2"/>
        </w:numPr>
        <w:autoSpaceDE w:val="0"/>
        <w:jc w:val="both"/>
        <w:rPr>
          <w:bCs/>
        </w:rPr>
      </w:pPr>
      <w:bookmarkStart w:id="25" w:name="_Ref374622884"/>
      <w:bookmarkStart w:id="26" w:name="_Ref378080654"/>
      <w:r w:rsidRPr="009C20C0">
        <w:rPr>
          <w:bCs/>
        </w:rPr>
        <w:t>Before turning to the examination of the merits of the complaint</w:t>
      </w:r>
      <w:r w:rsidR="00F72F70" w:rsidRPr="009C20C0">
        <w:rPr>
          <w:bCs/>
        </w:rPr>
        <w:t>s</w:t>
      </w:r>
      <w:r w:rsidRPr="009C20C0">
        <w:rPr>
          <w:bCs/>
        </w:rPr>
        <w:t>, the Panel needs to clarify the scope of its review.</w:t>
      </w:r>
    </w:p>
    <w:p w:rsidR="00E4533B" w:rsidRPr="009C20C0" w:rsidRDefault="00E4533B" w:rsidP="00E4533B">
      <w:pPr>
        <w:pStyle w:val="ListParagraph"/>
        <w:autoSpaceDE w:val="0"/>
        <w:ind w:left="360"/>
        <w:jc w:val="both"/>
        <w:rPr>
          <w:bCs/>
        </w:rPr>
      </w:pPr>
    </w:p>
    <w:p w:rsidR="00FB1D95" w:rsidRPr="009C20C0" w:rsidRDefault="00FB1D95" w:rsidP="002A75BF">
      <w:pPr>
        <w:pStyle w:val="ListParagraph"/>
        <w:numPr>
          <w:ilvl w:val="0"/>
          <w:numId w:val="2"/>
        </w:numPr>
        <w:autoSpaceDE w:val="0"/>
        <w:jc w:val="both"/>
        <w:rPr>
          <w:bCs/>
        </w:rPr>
      </w:pPr>
      <w:bookmarkStart w:id="27" w:name="_Ref411344544"/>
      <w:r w:rsidRPr="009C20C0">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25"/>
      <w:bookmarkEnd w:id="26"/>
      <w:bookmarkEnd w:id="27"/>
    </w:p>
    <w:p w:rsidR="00FB1D95" w:rsidRPr="009C20C0" w:rsidRDefault="00FB1D95" w:rsidP="00FB1D95">
      <w:pPr>
        <w:pStyle w:val="ListParagraph"/>
        <w:rPr>
          <w:lang w:eastAsia="nl-BE"/>
        </w:rPr>
      </w:pPr>
      <w:bookmarkStart w:id="28" w:name="_Ref317418022"/>
    </w:p>
    <w:p w:rsidR="00FB1D95" w:rsidRPr="009C20C0" w:rsidRDefault="00FB1D95" w:rsidP="002A75BF">
      <w:pPr>
        <w:pStyle w:val="ListParagraph"/>
        <w:numPr>
          <w:ilvl w:val="0"/>
          <w:numId w:val="2"/>
        </w:numPr>
        <w:autoSpaceDE w:val="0"/>
        <w:jc w:val="both"/>
        <w:rPr>
          <w:bCs/>
        </w:rPr>
      </w:pPr>
      <w:bookmarkStart w:id="29" w:name="_Ref403565048"/>
      <w:r w:rsidRPr="009C20C0">
        <w:rPr>
          <w:lang w:eastAsia="nl-BE"/>
        </w:rPr>
        <w:t xml:space="preserve">The </w:t>
      </w:r>
      <w:r w:rsidRPr="009C20C0">
        <w:rPr>
          <w:bCs/>
        </w:rPr>
        <w:t>Panel</w:t>
      </w:r>
      <w:r w:rsidRPr="009C20C0">
        <w:rPr>
          <w:lang w:eastAsia="nl-BE"/>
        </w:rPr>
        <w:t xml:space="preserve"> notes that with the adoption of the UNMIK Regulation No. 1999/1 on 25 July 1999 UNMIK undertook an obligation to observe internationally recognised human </w:t>
      </w:r>
      <w:r w:rsidRPr="009C20C0">
        <w:rPr>
          <w:bCs/>
        </w:rPr>
        <w:t>rights</w:t>
      </w:r>
      <w:r w:rsidRPr="009C20C0">
        <w:rPr>
          <w:lang w:eastAsia="nl-BE"/>
        </w:rPr>
        <w:t xml:space="preserve"> standards in exercising its functions. This undertaking was detailed  in UNMIK Regulation No. 1999/24 of 12 December 1999, by which UNMIK assumed obligations under the following human rights instruments</w:t>
      </w:r>
      <w:r w:rsidRPr="009C20C0">
        <w:t xml:space="preserve">: the Universal Declaration of Human Rights, the European Convention on Human Rights and Protocols thereto, the International Covenant on </w:t>
      </w:r>
      <w:r w:rsidRPr="009C20C0">
        <w:lastRenderedPageBreak/>
        <w:t xml:space="preserve">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9" w:history="1">
        <w:r w:rsidRPr="009C20C0">
          <w:rPr>
            <w:rStyle w:val="Hyperlink"/>
            <w:color w:val="auto"/>
            <w:u w:val="none"/>
          </w:rPr>
          <w:t>the Convention Against Torture and Other Cruel, Inhuman or Degrading Treatment or Punishment</w:t>
        </w:r>
      </w:hyperlink>
      <w:r w:rsidRPr="009C20C0">
        <w:t>, the Convention on the Rights of the Child.</w:t>
      </w:r>
      <w:bookmarkStart w:id="30" w:name="_Ref317493050"/>
      <w:bookmarkEnd w:id="29"/>
    </w:p>
    <w:p w:rsidR="00FB1D95" w:rsidRPr="009C20C0" w:rsidRDefault="00FB1D95" w:rsidP="00FB1D95">
      <w:pPr>
        <w:pStyle w:val="ListParagraph"/>
        <w:rPr>
          <w:rFonts w:cs="CAGLHH+TimesNewRoman"/>
        </w:rPr>
      </w:pPr>
    </w:p>
    <w:p w:rsidR="00FB1D95" w:rsidRPr="009C20C0" w:rsidRDefault="00FB1D95" w:rsidP="002A75BF">
      <w:pPr>
        <w:pStyle w:val="ListParagraph"/>
        <w:numPr>
          <w:ilvl w:val="0"/>
          <w:numId w:val="2"/>
        </w:numPr>
        <w:autoSpaceDE w:val="0"/>
        <w:jc w:val="both"/>
        <w:rPr>
          <w:bCs/>
        </w:rPr>
      </w:pPr>
      <w:r w:rsidRPr="009C20C0">
        <w:rPr>
          <w:rFonts w:cs="CAGLHH+TimesNewRoman"/>
        </w:rPr>
        <w:t xml:space="preserve">The Panel also notes that Section 1.2 of </w:t>
      </w:r>
      <w:r w:rsidRPr="009C20C0">
        <w:rPr>
          <w:bCs/>
        </w:rPr>
        <w:t xml:space="preserve">UNMIK Regulation No. 2006/12 of 23 March 2006 on the Establishment of the Human Rights Advisory Panel </w:t>
      </w:r>
      <w:r w:rsidRPr="009C20C0">
        <w:rPr>
          <w:rFonts w:cs="CAGLHH+TimesNewRoman"/>
        </w:rPr>
        <w:t xml:space="preserve">provides that the Panel “shall examine complaints from any person or group of individuals claiming to be the victim of a violation by UNMIK of (their) human rights”. It </w:t>
      </w:r>
      <w:r w:rsidRPr="009C20C0">
        <w:rPr>
          <w:bCs/>
        </w:rPr>
        <w:t>follows</w:t>
      </w:r>
      <w:r w:rsidRPr="009C20C0">
        <w:rPr>
          <w:rFonts w:cs="CAGLHH+TimesNewRoman"/>
        </w:rPr>
        <w:t xml:space="preserve"> that only acts or omissions attributable to UNMIK fall within the jurisdiction </w:t>
      </w:r>
      <w:r w:rsidRPr="009C20C0">
        <w:rPr>
          <w:rFonts w:cs="CAGLHH+TimesNewRoman"/>
          <w:i/>
        </w:rPr>
        <w:t>ratione personae</w:t>
      </w:r>
      <w:r w:rsidRPr="009C20C0">
        <w:rPr>
          <w:rFonts w:cs="CAGLHH+TimesNewRoman"/>
        </w:rPr>
        <w:t xml:space="preserve"> of the Panel. In this respect, it should be noted, as stated above, that as of </w:t>
      </w:r>
      <w:r w:rsidRPr="009C20C0">
        <w:t xml:space="preserve">9 December 2008, UNMIK </w:t>
      </w:r>
      <w:r w:rsidRPr="009C20C0">
        <w:rPr>
          <w:bCs/>
        </w:rPr>
        <w:t>no longer exercises executive authority over the Kosovo judiciary and law enforcement machinery. Therefore UNMIK bears no responsibility for any violation of human rights allegedly committed by those bodies. Insofar as the complainant complain</w:t>
      </w:r>
      <w:r w:rsidR="008D2FBA" w:rsidRPr="009C20C0">
        <w:rPr>
          <w:bCs/>
        </w:rPr>
        <w:t>s</w:t>
      </w:r>
      <w:r w:rsidRPr="009C20C0">
        <w:rPr>
          <w:bCs/>
        </w:rPr>
        <w:t xml:space="preserve"> about acts that occurred after that date, they fall outside the jurisdiction </w:t>
      </w:r>
      <w:r w:rsidRPr="009C20C0">
        <w:rPr>
          <w:bCs/>
          <w:i/>
        </w:rPr>
        <w:t>ratione personae</w:t>
      </w:r>
      <w:r w:rsidRPr="009C20C0">
        <w:rPr>
          <w:bCs/>
        </w:rPr>
        <w:t xml:space="preserve"> of the Panel.</w:t>
      </w:r>
      <w:bookmarkEnd w:id="30"/>
    </w:p>
    <w:p w:rsidR="00FB1D95" w:rsidRPr="009C20C0" w:rsidRDefault="00FB1D95" w:rsidP="00FB1D95">
      <w:pPr>
        <w:pStyle w:val="ListParagraph"/>
        <w:rPr>
          <w:rFonts w:cs="CAGLHH+TimesNewRoman"/>
        </w:rPr>
      </w:pPr>
    </w:p>
    <w:p w:rsidR="00FB1D95" w:rsidRPr="009C20C0" w:rsidRDefault="00FB1D95" w:rsidP="002A75BF">
      <w:pPr>
        <w:pStyle w:val="ListParagraph"/>
        <w:numPr>
          <w:ilvl w:val="0"/>
          <w:numId w:val="2"/>
        </w:numPr>
        <w:autoSpaceDE w:val="0"/>
        <w:jc w:val="both"/>
        <w:rPr>
          <w:bCs/>
        </w:rPr>
      </w:pPr>
      <w:r w:rsidRPr="009C20C0">
        <w:rPr>
          <w:rFonts w:cs="CAGLHH+TimesNewRoman"/>
        </w:rPr>
        <w:t xml:space="preserve">Likewise, the Panel emphasises that, as far as its jurisdiction </w:t>
      </w:r>
      <w:r w:rsidRPr="009C20C0">
        <w:rPr>
          <w:rFonts w:cs="CAGLHH+TimesNewRoman"/>
          <w:i/>
        </w:rPr>
        <w:t>ratione</w:t>
      </w:r>
      <w:r w:rsidR="00227615" w:rsidRPr="009C20C0">
        <w:rPr>
          <w:rFonts w:cs="CAGLHH+TimesNewRoman"/>
          <w:i/>
        </w:rPr>
        <w:t xml:space="preserve"> </w:t>
      </w:r>
      <w:r w:rsidRPr="009C20C0">
        <w:rPr>
          <w:rFonts w:cs="CAGLHH+TimesNewRoman"/>
          <w:i/>
        </w:rPr>
        <w:t>materiae</w:t>
      </w:r>
      <w:r w:rsidRPr="009C20C0">
        <w:rPr>
          <w:rFonts w:cs="CAGLHH+TimesNewRoman"/>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290468" w:rsidRPr="009C20C0">
        <w:rPr>
          <w:rFonts w:cs="CAGLHH+TimesNewRoman"/>
        </w:rPr>
        <w:fldChar w:fldCharType="begin"/>
      </w:r>
      <w:r w:rsidR="00290468" w:rsidRPr="009C20C0">
        <w:rPr>
          <w:rFonts w:cs="CAGLHH+TimesNewRoman"/>
        </w:rPr>
        <w:instrText xml:space="preserve"> REF _Ref403565048 \r \h  \* MERGEFORMAT </w:instrText>
      </w:r>
      <w:r w:rsidR="00290468" w:rsidRPr="009C20C0">
        <w:rPr>
          <w:rFonts w:cs="CAGLHH+TimesNewRoman"/>
        </w:rPr>
      </w:r>
      <w:r w:rsidR="00290468" w:rsidRPr="009C20C0">
        <w:rPr>
          <w:rFonts w:cs="CAGLHH+TimesNewRoman"/>
        </w:rPr>
        <w:fldChar w:fldCharType="separate"/>
      </w:r>
      <w:r w:rsidR="00AD0A09">
        <w:rPr>
          <w:rFonts w:cs="CAGLHH+TimesNewRoman"/>
        </w:rPr>
        <w:t>55</w:t>
      </w:r>
      <w:r w:rsidR="00290468" w:rsidRPr="009C20C0">
        <w:rPr>
          <w:rFonts w:cs="CAGLHH+TimesNewRoman"/>
        </w:rPr>
        <w:fldChar w:fldCharType="end"/>
      </w:r>
      <w:r w:rsidR="00290468" w:rsidRPr="009C20C0">
        <w:rPr>
          <w:rFonts w:cs="CAGLHH+TimesNewRoman"/>
        </w:rPr>
        <w:t xml:space="preserve"> above</w:t>
      </w:r>
      <w:r w:rsidRPr="009C20C0">
        <w:rPr>
          <w:rFonts w:cs="CAGLHH+TimesNewRoman"/>
        </w:rPr>
        <w:t>).</w:t>
      </w:r>
      <w:r w:rsidRPr="009C20C0">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31" w:name="_Ref346123885"/>
      <w:bookmarkEnd w:id="28"/>
    </w:p>
    <w:p w:rsidR="00FB1D95" w:rsidRPr="009C20C0" w:rsidRDefault="00FB1D95" w:rsidP="00FB1D95">
      <w:pPr>
        <w:pStyle w:val="ListParagraph"/>
        <w:rPr>
          <w:bCs/>
        </w:rPr>
      </w:pPr>
    </w:p>
    <w:p w:rsidR="00FB1D95" w:rsidRPr="009C20C0" w:rsidRDefault="00FB1D95" w:rsidP="002A75BF">
      <w:pPr>
        <w:pStyle w:val="ListParagraph"/>
        <w:numPr>
          <w:ilvl w:val="0"/>
          <w:numId w:val="2"/>
        </w:numPr>
        <w:autoSpaceDE w:val="0"/>
        <w:jc w:val="both"/>
        <w:rPr>
          <w:bCs/>
        </w:rPr>
      </w:pPr>
      <w:bookmarkStart w:id="32" w:name="_Ref374114057"/>
      <w:r w:rsidRPr="009C20C0">
        <w:rPr>
          <w:bCs/>
        </w:rPr>
        <w:t>The Panel further notes that Section 2 of UNMIK Regulation No. 2006/12 provides that t</w:t>
      </w:r>
      <w:r w:rsidRPr="009C20C0">
        <w:rPr>
          <w:rFonts w:cs="CAGLHH+TimesNewRoman"/>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9C20C0">
        <w:rPr>
          <w:rFonts w:cs="CAGLHH+TimesNewRoman"/>
          <w:i/>
        </w:rPr>
        <w:t>ratione</w:t>
      </w:r>
      <w:r w:rsidR="00227615" w:rsidRPr="009C20C0">
        <w:rPr>
          <w:rFonts w:cs="CAGLHH+TimesNewRoman"/>
          <w:i/>
        </w:rPr>
        <w:t xml:space="preserve"> </w:t>
      </w:r>
      <w:r w:rsidRPr="009C20C0">
        <w:rPr>
          <w:rFonts w:cs="CAGLHH+TimesNewRoman"/>
          <w:i/>
        </w:rPr>
        <w:t>temporis</w:t>
      </w:r>
      <w:r w:rsidRPr="009C20C0">
        <w:rPr>
          <w:rFonts w:cs="CAGLHH+TimesNewRoman"/>
        </w:rPr>
        <w:t xml:space="preserve"> of the Panel. However, to the extent that such events gave rise to a continuing situation, the Panel has jurisdiction to examine complaints relating to that situation (see European Court of Human Rights (ECtHR), Grand Chamber [GC], </w:t>
      </w:r>
      <w:r w:rsidRPr="009C20C0">
        <w:rPr>
          <w:rFonts w:cs="CAGLHH+TimesNewRoman"/>
          <w:i/>
        </w:rPr>
        <w:t>Varnava and Others v. Turkey</w:t>
      </w:r>
      <w:r w:rsidRPr="009C20C0">
        <w:rPr>
          <w:rFonts w:cs="CAGLHH+TimesNewRoman"/>
        </w:rPr>
        <w:t xml:space="preserve">, nos. 16064/90 and others, judgment of 18 September 2009, §§ 147-149; ECtHR, </w:t>
      </w:r>
      <w:r w:rsidRPr="009C20C0">
        <w:rPr>
          <w:rFonts w:cs="CAGLHH+TimesNewRoman"/>
          <w:i/>
        </w:rPr>
        <w:t xml:space="preserve">Cyprus v. Turkey </w:t>
      </w:r>
      <w:r w:rsidRPr="009C20C0">
        <w:rPr>
          <w:rFonts w:cs="CAGLHH+TimesNewRoman"/>
        </w:rPr>
        <w:t xml:space="preserve">[GC] no. </w:t>
      </w:r>
      <w:r w:rsidRPr="009C20C0">
        <w:rPr>
          <w:rStyle w:val="s85f22697"/>
        </w:rPr>
        <w:t>25781/94, judgment of 10 May 2001,</w:t>
      </w:r>
      <w:r w:rsidRPr="009C20C0">
        <w:rPr>
          <w:rFonts w:cs="CAGLHH+TimesNewRoman"/>
        </w:rPr>
        <w:t xml:space="preserve"> § 136, ECHR 2001-IV).</w:t>
      </w:r>
      <w:bookmarkEnd w:id="31"/>
      <w:bookmarkEnd w:id="32"/>
    </w:p>
    <w:p w:rsidR="007A6FCD" w:rsidRPr="009C20C0" w:rsidRDefault="00023D12"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sidRPr="009C20C0">
        <w:rPr>
          <w:rFonts w:ascii="Times New Roman" w:hAnsi="Times New Roman" w:cs="Times New Roman"/>
          <w:bCs w:val="0"/>
          <w:color w:val="auto"/>
        </w:rPr>
        <w:t>The Parties’ s</w:t>
      </w:r>
      <w:r w:rsidR="00E4533B" w:rsidRPr="009C20C0">
        <w:rPr>
          <w:rFonts w:ascii="Times New Roman" w:hAnsi="Times New Roman" w:cs="Times New Roman"/>
          <w:bCs w:val="0"/>
          <w:color w:val="auto"/>
        </w:rPr>
        <w:t>ubmissions</w:t>
      </w:r>
    </w:p>
    <w:p w:rsidR="007A6FCD" w:rsidRPr="009C20C0" w:rsidRDefault="007A6FCD" w:rsidP="007A6FCD">
      <w:pPr>
        <w:rPr>
          <w:b/>
        </w:rPr>
      </w:pPr>
    </w:p>
    <w:p w:rsidR="007A6FCD" w:rsidRPr="009C20C0" w:rsidRDefault="00343F68" w:rsidP="002A75BF">
      <w:pPr>
        <w:numPr>
          <w:ilvl w:val="0"/>
          <w:numId w:val="2"/>
        </w:numPr>
        <w:suppressAutoHyphens/>
        <w:autoSpaceDE w:val="0"/>
        <w:jc w:val="both"/>
      </w:pPr>
      <w:r w:rsidRPr="009C20C0">
        <w:t>The complainant</w:t>
      </w:r>
      <w:r w:rsidR="001F6ECB" w:rsidRPr="009C20C0">
        <w:t>s</w:t>
      </w:r>
      <w:r w:rsidR="006F3FDC" w:rsidRPr="009C20C0">
        <w:t xml:space="preserve"> in substance allege violations concerning the lack of an adequate criminal investigation into </w:t>
      </w:r>
      <w:r w:rsidR="007758CC" w:rsidRPr="009C20C0">
        <w:rPr>
          <w:bCs/>
        </w:rPr>
        <w:t>the</w:t>
      </w:r>
      <w:r w:rsidR="008F38F5" w:rsidRPr="009C20C0">
        <w:rPr>
          <w:bCs/>
        </w:rPr>
        <w:t xml:space="preserve"> </w:t>
      </w:r>
      <w:r w:rsidR="00D01E11" w:rsidRPr="009C20C0">
        <w:rPr>
          <w:bCs/>
        </w:rPr>
        <w:t>disappearance and killing</w:t>
      </w:r>
      <w:r w:rsidR="001F6ECB" w:rsidRPr="009C20C0">
        <w:rPr>
          <w:bCs/>
        </w:rPr>
        <w:t xml:space="preserve"> of their family member</w:t>
      </w:r>
      <w:r w:rsidR="008F38F5" w:rsidRPr="009C20C0">
        <w:rPr>
          <w:bCs/>
        </w:rPr>
        <w:t>s</w:t>
      </w:r>
      <w:r w:rsidR="001F240E" w:rsidRPr="009C20C0">
        <w:t>. The complainant</w:t>
      </w:r>
      <w:r w:rsidR="001F6ECB" w:rsidRPr="009C20C0">
        <w:t>s</w:t>
      </w:r>
      <w:r w:rsidR="006F3FDC" w:rsidRPr="009C20C0">
        <w:t xml:space="preserve"> also state</w:t>
      </w:r>
      <w:r w:rsidR="001F240E" w:rsidRPr="009C20C0">
        <w:t xml:space="preserve"> that </w:t>
      </w:r>
      <w:r w:rsidR="001F6ECB" w:rsidRPr="009C20C0">
        <w:t>they were</w:t>
      </w:r>
      <w:r w:rsidR="006F3FDC" w:rsidRPr="009C20C0">
        <w:t xml:space="preserve"> not informed as to whether an investigation was conducted </w:t>
      </w:r>
      <w:r w:rsidR="007758CC" w:rsidRPr="009C20C0">
        <w:t xml:space="preserve">at all, </w:t>
      </w:r>
      <w:r w:rsidR="006F3FDC" w:rsidRPr="009C20C0">
        <w:t>and what the outcome was.</w:t>
      </w:r>
    </w:p>
    <w:p w:rsidR="001F6ECB" w:rsidRPr="009C20C0" w:rsidRDefault="001F6ECB" w:rsidP="001F6ECB">
      <w:pPr>
        <w:suppressAutoHyphens/>
        <w:autoSpaceDE w:val="0"/>
        <w:ind w:left="360"/>
        <w:jc w:val="both"/>
      </w:pPr>
    </w:p>
    <w:p w:rsidR="001F6ECB" w:rsidRPr="009C20C0" w:rsidRDefault="001F6ECB" w:rsidP="002A75BF">
      <w:pPr>
        <w:numPr>
          <w:ilvl w:val="0"/>
          <w:numId w:val="2"/>
        </w:numPr>
        <w:suppressAutoHyphens/>
        <w:autoSpaceDE w:val="0"/>
        <w:jc w:val="both"/>
      </w:pPr>
      <w:bookmarkStart w:id="33" w:name="_Ref426175933"/>
      <w:r w:rsidRPr="009C20C0">
        <w:rPr>
          <w:bCs/>
        </w:rPr>
        <w:lastRenderedPageBreak/>
        <w:t>The SRSG generally accepts</w:t>
      </w:r>
      <w:r w:rsidR="0001000E" w:rsidRPr="009C20C0">
        <w:rPr>
          <w:bCs/>
        </w:rPr>
        <w:t xml:space="preserve"> that the</w:t>
      </w:r>
      <w:r w:rsidRPr="009C20C0">
        <w:rPr>
          <w:bCs/>
        </w:rPr>
        <w:t xml:space="preserve"> </w:t>
      </w:r>
      <w:r w:rsidR="00BF6B8B" w:rsidRPr="009C20C0">
        <w:rPr>
          <w:bCs/>
        </w:rPr>
        <w:t>disappearance</w:t>
      </w:r>
      <w:r w:rsidR="0001000E" w:rsidRPr="009C20C0">
        <w:t xml:space="preserve"> </w:t>
      </w:r>
      <w:r w:rsidR="00F418D1" w:rsidRPr="009C20C0">
        <w:t xml:space="preserve">of </w:t>
      </w:r>
      <w:r w:rsidR="00CF4B9C" w:rsidRPr="009C20C0">
        <w:t>Mrs Milev</w:t>
      </w:r>
      <w:r w:rsidR="0093157E" w:rsidRPr="009C20C0">
        <w:t>k</w:t>
      </w:r>
      <w:r w:rsidR="00CF4B9C" w:rsidRPr="009C20C0">
        <w:t xml:space="preserve">a Ristić, Mr Mirko Ristić, Mrs Jovanka Ristić and Mr </w:t>
      </w:r>
      <w:r w:rsidR="009E5214" w:rsidRPr="009C20C0">
        <w:t>Anđelko</w:t>
      </w:r>
      <w:r w:rsidR="00CF4B9C" w:rsidRPr="009C20C0">
        <w:t xml:space="preserve"> Ristić</w:t>
      </w:r>
      <w:r w:rsidR="0001000E" w:rsidRPr="009C20C0">
        <w:t xml:space="preserve"> </w:t>
      </w:r>
      <w:r w:rsidRPr="009C20C0">
        <w:rPr>
          <w:bCs/>
        </w:rPr>
        <w:t>occurred in life threatening circ</w:t>
      </w:r>
      <w:r w:rsidR="00CF4B9C" w:rsidRPr="009C20C0">
        <w:rPr>
          <w:bCs/>
        </w:rPr>
        <w:t>umstances.</w:t>
      </w:r>
      <w:r w:rsidR="00CF4B9C" w:rsidRPr="009C20C0">
        <w:rPr>
          <w:rStyle w:val="FootnoteReference"/>
          <w:bCs/>
        </w:rPr>
        <w:footnoteReference w:id="9"/>
      </w:r>
      <w:r w:rsidR="0001000E" w:rsidRPr="009C20C0">
        <w:rPr>
          <w:bCs/>
        </w:rPr>
        <w:t xml:space="preserve"> The SRSG states that</w:t>
      </w:r>
      <w:r w:rsidR="0001000E" w:rsidRPr="009C20C0">
        <w:t xml:space="preserve"> in</w:t>
      </w:r>
      <w:r w:rsidR="0001000E" w:rsidRPr="009C20C0">
        <w:rPr>
          <w:bCs/>
        </w:rPr>
        <w:t xml:space="preserve"> June</w:t>
      </w:r>
      <w:r w:rsidR="00F418D1" w:rsidRPr="009C20C0">
        <w:rPr>
          <w:bCs/>
        </w:rPr>
        <w:t xml:space="preserve"> </w:t>
      </w:r>
      <w:r w:rsidR="00DF3480" w:rsidRPr="009C20C0">
        <w:rPr>
          <w:bCs/>
        </w:rPr>
        <w:t>1999, shortly</w:t>
      </w:r>
      <w:r w:rsidRPr="009C20C0">
        <w:rPr>
          <w:bCs/>
        </w:rPr>
        <w:t xml:space="preserve"> after the arrival of KFOR and UNMIK in Kosovo</w:t>
      </w:r>
      <w:r w:rsidR="0001000E" w:rsidRPr="009C20C0">
        <w:rPr>
          <w:bCs/>
        </w:rPr>
        <w:t>,</w:t>
      </w:r>
      <w:r w:rsidRPr="009C20C0">
        <w:rPr>
          <w:bCs/>
        </w:rPr>
        <w:t xml:space="preserve"> the</w:t>
      </w:r>
      <w:r w:rsidR="0001000E" w:rsidRPr="009C20C0">
        <w:rPr>
          <w:bCs/>
        </w:rPr>
        <w:t xml:space="preserve"> security situation</w:t>
      </w:r>
      <w:r w:rsidRPr="009C20C0">
        <w:rPr>
          <w:bCs/>
        </w:rPr>
        <w:t xml:space="preserve"> was “tense, with a number of serious criminal incidents targeting Kosovo-Serbs and Kosovo-Albanians, including abductions and killings”. Citing the UN Secretary-General’s report to the United Nat</w:t>
      </w:r>
      <w:r w:rsidR="0001000E" w:rsidRPr="009C20C0">
        <w:rPr>
          <w:bCs/>
        </w:rPr>
        <w:t>ions Security Council of 12 July</w:t>
      </w:r>
      <w:r w:rsidRPr="009C20C0">
        <w:rPr>
          <w:bCs/>
        </w:rPr>
        <w:t xml:space="preserve"> 1999, the SRSG describes the situation as follows:</w:t>
      </w:r>
      <w:bookmarkEnd w:id="33"/>
      <w:r w:rsidRPr="009C20C0">
        <w:rPr>
          <w:bCs/>
        </w:rPr>
        <w:t xml:space="preserve"> </w:t>
      </w:r>
    </w:p>
    <w:p w:rsidR="001F6ECB" w:rsidRPr="009C20C0" w:rsidRDefault="001F6ECB" w:rsidP="001F6ECB">
      <w:pPr>
        <w:rPr>
          <w:bCs/>
        </w:rPr>
      </w:pPr>
    </w:p>
    <w:p w:rsidR="001F6ECB" w:rsidRPr="009C20C0" w:rsidRDefault="001F6ECB" w:rsidP="001F217A">
      <w:pPr>
        <w:suppressAutoHyphens/>
        <w:autoSpaceDE w:val="0"/>
        <w:ind w:left="720" w:right="288"/>
        <w:jc w:val="both"/>
      </w:pPr>
      <w:r w:rsidRPr="009C20C0">
        <w:rPr>
          <w:bCs/>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Prizren and Pec are practically deserted by Kosovo Serbs, and the towns of Mitrovica and Orahovac are divided along ethnic lines. </w:t>
      </w:r>
    </w:p>
    <w:p w:rsidR="001F6ECB" w:rsidRPr="009C20C0" w:rsidRDefault="001F6ECB" w:rsidP="001F217A">
      <w:pPr>
        <w:ind w:left="1080" w:right="288"/>
        <w:rPr>
          <w:bCs/>
        </w:rPr>
      </w:pPr>
    </w:p>
    <w:p w:rsidR="001F6ECB" w:rsidRPr="009C20C0" w:rsidRDefault="001F6ECB" w:rsidP="001F217A">
      <w:pPr>
        <w:suppressAutoHyphens/>
        <w:autoSpaceDE w:val="0"/>
        <w:ind w:left="720" w:right="288"/>
        <w:jc w:val="both"/>
      </w:pPr>
      <w:r w:rsidRPr="009C20C0">
        <w:rPr>
          <w:bCs/>
        </w:rPr>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rsidR="001F6ECB" w:rsidRPr="009C20C0" w:rsidRDefault="001F6ECB" w:rsidP="001F6ECB">
      <w:pPr>
        <w:rPr>
          <w:bCs/>
        </w:rPr>
      </w:pPr>
    </w:p>
    <w:p w:rsidR="001F6ECB" w:rsidRPr="009C20C0" w:rsidRDefault="001F6ECB" w:rsidP="002A75BF">
      <w:pPr>
        <w:numPr>
          <w:ilvl w:val="0"/>
          <w:numId w:val="2"/>
        </w:numPr>
        <w:suppressAutoHyphens/>
        <w:autoSpaceDE w:val="0"/>
        <w:jc w:val="both"/>
      </w:pPr>
      <w:r w:rsidRPr="009C20C0">
        <w:rPr>
          <w:bCs/>
        </w:rPr>
        <w:t xml:space="preserve">Accepting that </w:t>
      </w:r>
      <w:r w:rsidR="00CF4B9C" w:rsidRPr="009C20C0">
        <w:t>Mrs Milev</w:t>
      </w:r>
      <w:r w:rsidR="00EB7051" w:rsidRPr="009C20C0">
        <w:t>k</w:t>
      </w:r>
      <w:r w:rsidR="00CF4B9C" w:rsidRPr="009C20C0">
        <w:t xml:space="preserve">a Ristić, Mr Mirko Ristić, Mrs Jovanka Ristić and Mr </w:t>
      </w:r>
      <w:r w:rsidR="009E5214" w:rsidRPr="009C20C0">
        <w:t>Anđelko</w:t>
      </w:r>
      <w:r w:rsidR="00CF4B9C" w:rsidRPr="009C20C0">
        <w:t xml:space="preserve"> Ristić</w:t>
      </w:r>
      <w:r w:rsidR="00CF4B9C" w:rsidRPr="009C20C0">
        <w:rPr>
          <w:bCs/>
        </w:rPr>
        <w:t xml:space="preserve"> </w:t>
      </w:r>
      <w:r w:rsidRPr="009C20C0">
        <w:rPr>
          <w:bCs/>
        </w:rPr>
        <w:t xml:space="preserve">disappeared in life-threatening circumstances, the SRSG does not dispute UNMIK’s responsibility to conduct an investigation into </w:t>
      </w:r>
      <w:r w:rsidR="00AD0A09">
        <w:rPr>
          <w:bCs/>
        </w:rPr>
        <w:t>their</w:t>
      </w:r>
      <w:r w:rsidRPr="009C20C0">
        <w:rPr>
          <w:bCs/>
        </w:rPr>
        <w:t xml:space="preserve"> </w:t>
      </w:r>
      <w:r w:rsidR="0092693A" w:rsidRPr="009C20C0">
        <w:rPr>
          <w:bCs/>
        </w:rPr>
        <w:t xml:space="preserve">case </w:t>
      </w:r>
      <w:r w:rsidRPr="009C20C0">
        <w:rPr>
          <w:bCs/>
        </w:rPr>
        <w:t xml:space="preserve">under Article 2 of the ECHR, procedural part. In the words of the SRSG, “the essential purpose of such investigation [was]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1F6ECB" w:rsidRPr="009C20C0" w:rsidRDefault="001F6ECB" w:rsidP="001F6ECB">
      <w:pPr>
        <w:suppressAutoHyphens/>
        <w:autoSpaceDE w:val="0"/>
        <w:ind w:left="360"/>
        <w:jc w:val="both"/>
      </w:pPr>
    </w:p>
    <w:p w:rsidR="001F6ECB" w:rsidRPr="009C20C0" w:rsidRDefault="001F6ECB" w:rsidP="002A75BF">
      <w:pPr>
        <w:numPr>
          <w:ilvl w:val="0"/>
          <w:numId w:val="2"/>
        </w:numPr>
        <w:suppressAutoHyphens/>
        <w:autoSpaceDE w:val="0"/>
        <w:jc w:val="both"/>
      </w:pPr>
      <w:r w:rsidRPr="009C20C0">
        <w:rPr>
          <w:bCs/>
        </w:rPr>
        <w:t>The SRSG underlines that the complainant does not allege a violation of the substantive part of Article 2, but rather of its procedural element. The SRSG states that “the procedural element of Article 2 is essentially two-fold: (i) an obligation to determine through investigation the fate and/or whereabouts of the missing person; and (ii) an obligation to conduct an investigation capable of determining whether the death was caused unlawfully and leading to the identification and punishment of those responsible for the disappearance and/or death of the missing person</w:t>
      </w:r>
      <w:r w:rsidR="00CF4B9C" w:rsidRPr="009C20C0">
        <w:rPr>
          <w:bCs/>
        </w:rPr>
        <w:t>(s)</w:t>
      </w:r>
      <w:r w:rsidRPr="009C20C0">
        <w:rPr>
          <w:bCs/>
        </w:rPr>
        <w:t>.”</w:t>
      </w:r>
    </w:p>
    <w:p w:rsidR="001F6ECB" w:rsidRPr="009C20C0" w:rsidRDefault="001F6ECB" w:rsidP="001F6ECB">
      <w:pPr>
        <w:rPr>
          <w:bCs/>
        </w:rPr>
      </w:pPr>
    </w:p>
    <w:p w:rsidR="001F6ECB" w:rsidRPr="009C20C0" w:rsidRDefault="001F6ECB" w:rsidP="002A75BF">
      <w:pPr>
        <w:numPr>
          <w:ilvl w:val="0"/>
          <w:numId w:val="2"/>
        </w:numPr>
        <w:suppressAutoHyphens/>
        <w:autoSpaceDE w:val="0"/>
        <w:jc w:val="both"/>
      </w:pPr>
      <w:bookmarkStart w:id="34" w:name="_Ref426355278"/>
      <w:r w:rsidRPr="009C20C0">
        <w:rPr>
          <w:bCs/>
        </w:rPr>
        <w:lastRenderedPageBreak/>
        <w:t xml:space="preserve">The SRSG further observes that when determining applications under Article 2, procedural part, consideration must be given to not imposing an impossible or disproportionate burden on UNMIK. In this regard, the SRSG recalls the judgment of 15 February 2011 rendered by the European Court of Human Rights in the case </w:t>
      </w:r>
      <w:r w:rsidRPr="009C20C0">
        <w:rPr>
          <w:bCs/>
          <w:i/>
        </w:rPr>
        <w:t>Palić v. Bosnia and Herzegovina</w:t>
      </w:r>
      <w:r w:rsidRPr="009C20C0">
        <w:rPr>
          <w:bCs/>
        </w:rPr>
        <w:t>, stating at paragraph 70:</w:t>
      </w:r>
      <w:bookmarkEnd w:id="34"/>
    </w:p>
    <w:p w:rsidR="001F6ECB" w:rsidRPr="009C20C0" w:rsidRDefault="001F6ECB" w:rsidP="001F6ECB"/>
    <w:p w:rsidR="001F6ECB" w:rsidRPr="009C20C0" w:rsidRDefault="001F6ECB" w:rsidP="001F217A">
      <w:pPr>
        <w:suppressAutoHyphens/>
        <w:autoSpaceDE w:val="0"/>
        <w:ind w:left="720" w:right="288"/>
        <w:jc w:val="both"/>
      </w:pPr>
      <w:r w:rsidRPr="009C20C0">
        <w:rPr>
          <w:bCs/>
        </w:rPr>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r w:rsidRPr="009C20C0">
        <w:rPr>
          <w:bCs/>
          <w:i/>
        </w:rPr>
        <w:t>Sejdić and Finci v. Bosnia Herzegovina</w:t>
      </w:r>
      <w:r w:rsidRPr="009C20C0">
        <w:rPr>
          <w:bCs/>
        </w:rPr>
        <w:t xml:space="preserve"> [GC], nos. 27996/06 and 34836/06, ECHR 2009-…),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comprehensive vetting of the appointment of police and judiciary and the establishment of the War Crimes Sections within the Court of Bosnia and Herzegovina. 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p>
    <w:p w:rsidR="001F6ECB" w:rsidRPr="009C20C0" w:rsidRDefault="001F6ECB" w:rsidP="001F6ECB">
      <w:pPr>
        <w:rPr>
          <w:bCs/>
        </w:rPr>
      </w:pPr>
    </w:p>
    <w:p w:rsidR="001F6ECB" w:rsidRPr="009C20C0" w:rsidRDefault="001F6ECB" w:rsidP="002A75BF">
      <w:pPr>
        <w:numPr>
          <w:ilvl w:val="0"/>
          <w:numId w:val="2"/>
        </w:numPr>
        <w:suppressAutoHyphens/>
        <w:autoSpaceDE w:val="0"/>
        <w:jc w:val="both"/>
      </w:pPr>
      <w:r w:rsidRPr="009C20C0">
        <w:rPr>
          <w:bCs/>
        </w:rPr>
        <w:t>In the view of the SRSG, the situation that UNMIK faced in Kosovo “from 1999 to 2008” was “in most respect similar to that experienced in Bosnia and Herzegovina from 1995 to 2005”.</w:t>
      </w:r>
    </w:p>
    <w:p w:rsidR="001F6ECB" w:rsidRPr="009C20C0" w:rsidRDefault="001F6ECB" w:rsidP="001F6ECB">
      <w:pPr>
        <w:suppressAutoHyphens/>
        <w:autoSpaceDE w:val="0"/>
        <w:ind w:left="360"/>
        <w:jc w:val="both"/>
      </w:pPr>
    </w:p>
    <w:p w:rsidR="001F6ECB" w:rsidRPr="009C20C0" w:rsidRDefault="001F6ECB" w:rsidP="002A75BF">
      <w:pPr>
        <w:numPr>
          <w:ilvl w:val="0"/>
          <w:numId w:val="2"/>
        </w:numPr>
        <w:suppressAutoHyphens/>
        <w:autoSpaceDE w:val="0"/>
        <w:jc w:val="both"/>
      </w:pPr>
      <w:r w:rsidRPr="009C20C0">
        <w:t>The SRSG states that during the Kosovo conflict thousands of people went missing, at least 800,000 people were displaced and thousands were killed. Many of the persons who went missing were abducted, killed, and buried in unmarked graves inside or outside Kosovo, which made very difficult locating and recovering their mortal remains.</w:t>
      </w:r>
    </w:p>
    <w:p w:rsidR="001F6ECB" w:rsidRPr="009C20C0" w:rsidRDefault="001F6ECB" w:rsidP="001F6ECB">
      <w:pPr>
        <w:suppressAutoHyphens/>
        <w:autoSpaceDE w:val="0"/>
        <w:ind w:left="360"/>
        <w:jc w:val="both"/>
      </w:pPr>
    </w:p>
    <w:p w:rsidR="001F6ECB" w:rsidRPr="009C20C0" w:rsidRDefault="001F6ECB" w:rsidP="002A75BF">
      <w:pPr>
        <w:numPr>
          <w:ilvl w:val="0"/>
          <w:numId w:val="2"/>
        </w:numPr>
        <w:suppressAutoHyphens/>
        <w:autoSpaceDE w:val="0"/>
        <w:jc w:val="both"/>
      </w:pPr>
      <w:r w:rsidRPr="009C20C0">
        <w:t xml:space="preserve">In June 2002, UNMIK created the OMPF with the mandate to determine the fate of the missing; however its work was faced with many challenges at the beginning of its operations, due to the work previously done mostly by actors independent from UNMIK. In particular, the SRSG states that the collection of evidence of war crimes began with the arrival of NATO in 1999 with independent teams from several countries operating under the loose </w:t>
      </w:r>
      <w:r w:rsidRPr="009C20C0">
        <w:lastRenderedPageBreak/>
        <w:t xml:space="preserve">coordination of the ICTY. A lack of standard operating procedures or centralisation led to problems with the evidence gathered in this phase. In 2000,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w:t>
      </w:r>
    </w:p>
    <w:p w:rsidR="001F6ECB" w:rsidRPr="009C20C0" w:rsidRDefault="001F6ECB" w:rsidP="001F6ECB">
      <w:pPr>
        <w:suppressAutoHyphens/>
        <w:autoSpaceDE w:val="0"/>
        <w:ind w:left="360"/>
        <w:jc w:val="both"/>
      </w:pPr>
    </w:p>
    <w:p w:rsidR="001F6ECB" w:rsidRPr="009C20C0" w:rsidRDefault="001F6ECB" w:rsidP="002A75BF">
      <w:pPr>
        <w:numPr>
          <w:ilvl w:val="0"/>
          <w:numId w:val="2"/>
        </w:numPr>
        <w:suppressAutoHyphens/>
        <w:autoSpaceDE w:val="0"/>
        <w:jc w:val="both"/>
      </w:pPr>
      <w:r w:rsidRPr="009C20C0">
        <w:t xml:space="preserve">The SRSG states that locating and identifying the missing in the context described above is a very difficult and time-consuming task. He further states that the number of missing persons recovered and identified by OMPF is “testament to the vigour of its work between 2002-2008” and that “more bodies continued to be located in burial sites and more identifications and returns to family members are taking place, often based on information contained in UNMIK-OMPF files”.  The SRSG continues that “therefore, it is apparent that the process for establishing a system capable of dealing effectively with disappearances and other serious violations of international humanitarian law has been an understandably incremental one” in Kosovo as reflected in the </w:t>
      </w:r>
      <w:r w:rsidRPr="009C20C0">
        <w:rPr>
          <w:i/>
        </w:rPr>
        <w:t>Palić</w:t>
      </w:r>
      <w:r w:rsidRPr="009C20C0">
        <w:t xml:space="preserve"> case referred to above. The SRSG further notes that this process was “reliant on a number of actors rather than just UNMIK, for example the International Commission on Missing Persons, the International Committee of the Red Cross and local missing persons organisations.” </w:t>
      </w:r>
    </w:p>
    <w:p w:rsidR="001F6ECB" w:rsidRPr="009C20C0" w:rsidRDefault="001F6ECB" w:rsidP="001F6ECB">
      <w:pPr>
        <w:autoSpaceDE w:val="0"/>
        <w:jc w:val="both"/>
      </w:pPr>
    </w:p>
    <w:p w:rsidR="001F6ECB" w:rsidRPr="009C20C0" w:rsidRDefault="001F6ECB" w:rsidP="002A75BF">
      <w:pPr>
        <w:numPr>
          <w:ilvl w:val="0"/>
          <w:numId w:val="2"/>
        </w:numPr>
        <w:tabs>
          <w:tab w:val="left" w:pos="709"/>
        </w:tabs>
        <w:suppressAutoHyphens/>
        <w:autoSpaceDE w:val="0"/>
        <w:jc w:val="both"/>
        <w:rPr>
          <w:lang w:eastAsia="nl-NL"/>
        </w:rPr>
      </w:pPr>
      <w:bookmarkStart w:id="35" w:name="_Ref373942084"/>
      <w:r w:rsidRPr="009C20C0">
        <w:t xml:space="preserve">The </w:t>
      </w:r>
      <w:r w:rsidRPr="009C20C0">
        <w:rPr>
          <w:bCs/>
        </w:rPr>
        <w:t>SRSG</w:t>
      </w:r>
      <w:r w:rsidRPr="009C20C0">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35"/>
    </w:p>
    <w:p w:rsidR="001F6ECB" w:rsidRPr="009C20C0" w:rsidRDefault="001F6ECB" w:rsidP="001F6ECB">
      <w:pPr>
        <w:rPr>
          <w:lang w:eastAsia="nl-NL"/>
        </w:rPr>
      </w:pPr>
    </w:p>
    <w:p w:rsidR="001F6ECB" w:rsidRPr="009C20C0" w:rsidRDefault="001F6ECB" w:rsidP="001F217A">
      <w:pPr>
        <w:suppressAutoHyphens/>
        <w:autoSpaceDE w:val="0"/>
        <w:ind w:left="720" w:right="288"/>
        <w:jc w:val="both"/>
        <w:rPr>
          <w:lang w:eastAsia="nl-NL"/>
        </w:rPr>
      </w:pPr>
      <w:r w:rsidRPr="009C20C0">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1F6ECB" w:rsidRPr="009C20C0" w:rsidRDefault="001F6ECB" w:rsidP="001F6ECB">
      <w:pPr>
        <w:jc w:val="both"/>
        <w:rPr>
          <w:lang w:eastAsia="nl-NL"/>
        </w:rPr>
      </w:pPr>
    </w:p>
    <w:p w:rsidR="001F6ECB" w:rsidRPr="009C20C0" w:rsidRDefault="001F6ECB" w:rsidP="001F217A">
      <w:pPr>
        <w:suppressAutoHyphens/>
        <w:autoSpaceDE w:val="0"/>
        <w:ind w:left="720" w:right="288"/>
        <w:jc w:val="both"/>
        <w:rPr>
          <w:lang w:eastAsia="nl-NL"/>
        </w:rPr>
      </w:pPr>
      <w:r w:rsidRPr="009C20C0">
        <w:rPr>
          <w:lang w:eastAsia="nl-NL"/>
        </w:rPr>
        <w:t xml:space="preserve">All of this had to be done, with limited physical and human resources. Being the first executive mission in the history of the UN, the concept, planning and implementation was being developed on the ground. With 20 different contributory nationalities at the </w:t>
      </w:r>
      <w:r w:rsidRPr="009C20C0">
        <w:rPr>
          <w:lang w:eastAsia="nl-NL"/>
        </w:rPr>
        <w:lastRenderedPageBreak/>
        <w:t>beginning, it was very challenging task for police managers to establish common practices for optimum results in a high-risk environment.”</w:t>
      </w:r>
    </w:p>
    <w:p w:rsidR="001F6ECB" w:rsidRPr="009C20C0" w:rsidRDefault="001F6ECB" w:rsidP="001F6ECB"/>
    <w:p w:rsidR="001F6ECB" w:rsidRPr="009C20C0" w:rsidRDefault="001F6ECB" w:rsidP="002A75BF">
      <w:pPr>
        <w:numPr>
          <w:ilvl w:val="0"/>
          <w:numId w:val="2"/>
        </w:numPr>
        <w:tabs>
          <w:tab w:val="left" w:pos="709"/>
        </w:tabs>
        <w:suppressAutoHyphens/>
        <w:autoSpaceDE w:val="0"/>
        <w:jc w:val="both"/>
        <w:rPr>
          <w:lang w:eastAsia="nl-NL"/>
        </w:rPr>
      </w:pPr>
      <w:r w:rsidRPr="009C20C0">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crimes. UNMIK international police officers working on cases of missing persons had to adjust to conducting investigations in a foreign territory and cultures, with limited support from the still developing Kosovo Police. </w:t>
      </w:r>
    </w:p>
    <w:p w:rsidR="001F6ECB" w:rsidRPr="009C20C0" w:rsidRDefault="001F6ECB" w:rsidP="001F6ECB">
      <w:pPr>
        <w:tabs>
          <w:tab w:val="left" w:pos="709"/>
        </w:tabs>
        <w:suppressAutoHyphens/>
        <w:autoSpaceDE w:val="0"/>
        <w:ind w:left="360"/>
        <w:jc w:val="both"/>
        <w:rPr>
          <w:lang w:eastAsia="nl-NL"/>
        </w:rPr>
      </w:pPr>
    </w:p>
    <w:p w:rsidR="001F6ECB" w:rsidRPr="009C20C0" w:rsidRDefault="001F6ECB" w:rsidP="002A75BF">
      <w:pPr>
        <w:numPr>
          <w:ilvl w:val="0"/>
          <w:numId w:val="2"/>
        </w:numPr>
        <w:tabs>
          <w:tab w:val="left" w:pos="709"/>
        </w:tabs>
        <w:suppressAutoHyphens/>
        <w:autoSpaceDE w:val="0"/>
        <w:jc w:val="both"/>
        <w:rPr>
          <w:lang w:eastAsia="nl-NL"/>
        </w:rPr>
      </w:pPr>
      <w:r w:rsidRPr="009C20C0">
        <w:t>He further states that, after the conflict, all local institutions in Kosovo, including law-enforcement institutions and those responsible for locating the missing, were non-functional and had to be established from scratch. In addition,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without going through the difficulties associated with a post-conflict situation.”</w:t>
      </w:r>
    </w:p>
    <w:p w:rsidR="00CF4B9C" w:rsidRPr="009C20C0" w:rsidRDefault="00CF4B9C" w:rsidP="00CF4B9C">
      <w:pPr>
        <w:pStyle w:val="ListParagraph"/>
        <w:rPr>
          <w:lang w:eastAsia="nl-NL"/>
        </w:rPr>
      </w:pPr>
    </w:p>
    <w:p w:rsidR="00395D46" w:rsidRPr="009C20C0" w:rsidRDefault="00BF3FB5" w:rsidP="002A75BF">
      <w:pPr>
        <w:numPr>
          <w:ilvl w:val="0"/>
          <w:numId w:val="2"/>
        </w:numPr>
        <w:suppressAutoHyphens/>
        <w:autoSpaceDE w:val="0"/>
        <w:jc w:val="both"/>
        <w:rPr>
          <w:bCs/>
        </w:rPr>
      </w:pPr>
      <w:bookmarkStart w:id="36" w:name="_Ref426284962"/>
      <w:bookmarkStart w:id="37" w:name="_Ref411268669"/>
      <w:bookmarkStart w:id="38" w:name="_Ref374548348"/>
      <w:bookmarkStart w:id="39" w:name="_Ref401074079"/>
      <w:bookmarkStart w:id="40" w:name="_Ref403667287"/>
      <w:r w:rsidRPr="009C20C0">
        <w:rPr>
          <w:bCs/>
        </w:rPr>
        <w:t xml:space="preserve">With regard to </w:t>
      </w:r>
      <w:r w:rsidR="000D0198" w:rsidRPr="009C20C0">
        <w:rPr>
          <w:bCs/>
        </w:rPr>
        <w:t>t</w:t>
      </w:r>
      <w:r w:rsidR="00CF4B9C" w:rsidRPr="009C20C0">
        <w:rPr>
          <w:bCs/>
        </w:rPr>
        <w:t>hese</w:t>
      </w:r>
      <w:r w:rsidR="0031398B" w:rsidRPr="009C20C0">
        <w:rPr>
          <w:bCs/>
        </w:rPr>
        <w:t xml:space="preserve"> particular </w:t>
      </w:r>
      <w:r w:rsidR="00D54FD3" w:rsidRPr="009C20C0">
        <w:rPr>
          <w:bCs/>
        </w:rPr>
        <w:t>case</w:t>
      </w:r>
      <w:r w:rsidR="00CF4B9C" w:rsidRPr="009C20C0">
        <w:rPr>
          <w:bCs/>
        </w:rPr>
        <w:t>s</w:t>
      </w:r>
      <w:r w:rsidR="00D54FD3" w:rsidRPr="009C20C0">
        <w:rPr>
          <w:bCs/>
        </w:rPr>
        <w:t>, the SRSG</w:t>
      </w:r>
      <w:r w:rsidR="00031DE0" w:rsidRPr="009C20C0">
        <w:rPr>
          <w:bCs/>
        </w:rPr>
        <w:t xml:space="preserve"> </w:t>
      </w:r>
      <w:r w:rsidR="006754BE" w:rsidRPr="009C20C0">
        <w:rPr>
          <w:bCs/>
        </w:rPr>
        <w:t>submits</w:t>
      </w:r>
      <w:r w:rsidR="00FD5926" w:rsidRPr="009C20C0">
        <w:rPr>
          <w:bCs/>
        </w:rPr>
        <w:t xml:space="preserve"> that</w:t>
      </w:r>
      <w:r w:rsidR="00D64B1F" w:rsidRPr="009C20C0">
        <w:rPr>
          <w:bCs/>
        </w:rPr>
        <w:t>,</w:t>
      </w:r>
      <w:r w:rsidR="00400589" w:rsidRPr="009C20C0">
        <w:rPr>
          <w:bCs/>
        </w:rPr>
        <w:t xml:space="preserve"> with respect to Mrs Milevka Ristić and Mr Mirko Ristić, and “[d]espites </w:t>
      </w:r>
      <w:r w:rsidR="00BD796C" w:rsidRPr="009C20C0">
        <w:rPr>
          <w:bCs/>
        </w:rPr>
        <w:t>[</w:t>
      </w:r>
      <w:r w:rsidR="00BD796C" w:rsidRPr="009C20C0">
        <w:rPr>
          <w:bCs/>
          <w:i/>
        </w:rPr>
        <w:t>sic</w:t>
      </w:r>
      <w:r w:rsidR="00BD796C" w:rsidRPr="009C20C0">
        <w:rPr>
          <w:bCs/>
        </w:rPr>
        <w:t xml:space="preserve">] </w:t>
      </w:r>
      <w:r w:rsidR="00400589" w:rsidRPr="009C20C0">
        <w:rPr>
          <w:bCs/>
        </w:rPr>
        <w:t>the importance of the missing files</w:t>
      </w:r>
      <w:r w:rsidR="00400589" w:rsidRPr="009C20C0">
        <w:rPr>
          <w:rStyle w:val="FootnoteReference"/>
          <w:bCs/>
        </w:rPr>
        <w:footnoteReference w:id="10"/>
      </w:r>
      <w:r w:rsidR="00D64B1F" w:rsidRPr="009C20C0">
        <w:rPr>
          <w:bCs/>
        </w:rPr>
        <w:t xml:space="preserve"> </w:t>
      </w:r>
      <w:r w:rsidR="00395D46" w:rsidRPr="009C20C0">
        <w:rPr>
          <w:bCs/>
        </w:rPr>
        <w:t xml:space="preserve">it appears that UNMIK Police did open and pursue an investigation into the possibility of establishing the whereabouts of Mrs. </w:t>
      </w:r>
      <w:r w:rsidR="009F5163" w:rsidRPr="009C20C0">
        <w:rPr>
          <w:bCs/>
        </w:rPr>
        <w:t>a</w:t>
      </w:r>
      <w:r w:rsidR="00395D46" w:rsidRPr="009C20C0">
        <w:rPr>
          <w:bCs/>
        </w:rPr>
        <w:t>nd Mr. Ristić and of identifying the perpetrators and bring them to justice.”</w:t>
      </w:r>
      <w:r w:rsidR="00940EBF" w:rsidRPr="009C20C0">
        <w:rPr>
          <w:bCs/>
        </w:rPr>
        <w:t xml:space="preserve"> The SRSG also states</w:t>
      </w:r>
      <w:r w:rsidR="009F5163" w:rsidRPr="009C20C0">
        <w:rPr>
          <w:bCs/>
        </w:rPr>
        <w:t xml:space="preserve"> that the UNMIK MPU “opened two files, respectively for Mrs. Milevka Ristić and Mr. Mirko Ristić, in 2002.”</w:t>
      </w:r>
      <w:bookmarkEnd w:id="36"/>
    </w:p>
    <w:p w:rsidR="00395D46" w:rsidRPr="009C20C0" w:rsidRDefault="00395D46" w:rsidP="00395D46">
      <w:pPr>
        <w:pStyle w:val="ListParagraph"/>
        <w:rPr>
          <w:bCs/>
        </w:rPr>
      </w:pPr>
    </w:p>
    <w:p w:rsidR="00395D46" w:rsidRPr="009C20C0" w:rsidRDefault="00395D46" w:rsidP="002A75BF">
      <w:pPr>
        <w:numPr>
          <w:ilvl w:val="0"/>
          <w:numId w:val="2"/>
        </w:numPr>
        <w:suppressAutoHyphens/>
        <w:autoSpaceDE w:val="0"/>
        <w:jc w:val="both"/>
        <w:rPr>
          <w:bCs/>
        </w:rPr>
      </w:pPr>
      <w:r w:rsidRPr="009C20C0">
        <w:rPr>
          <w:bCs/>
        </w:rPr>
        <w:t xml:space="preserve">With respect to Mrs Jovanka Ristić and Mr </w:t>
      </w:r>
      <w:r w:rsidR="009E5214" w:rsidRPr="009C20C0">
        <w:rPr>
          <w:bCs/>
        </w:rPr>
        <w:t>Anđelko</w:t>
      </w:r>
      <w:r w:rsidRPr="009C20C0">
        <w:rPr>
          <w:bCs/>
        </w:rPr>
        <w:t xml:space="preserve"> Ris</w:t>
      </w:r>
      <w:r w:rsidR="006D3E04" w:rsidRPr="009C20C0">
        <w:rPr>
          <w:bCs/>
        </w:rPr>
        <w:t>tić, the SRSG also states that i</w:t>
      </w:r>
      <w:r w:rsidRPr="009C20C0">
        <w:rPr>
          <w:bCs/>
        </w:rPr>
        <w:t xml:space="preserve">t appears that </w:t>
      </w:r>
      <w:r w:rsidR="00312429" w:rsidRPr="009C20C0">
        <w:rPr>
          <w:bCs/>
        </w:rPr>
        <w:t>“</w:t>
      </w:r>
      <w:r w:rsidRPr="009C20C0">
        <w:rPr>
          <w:bCs/>
        </w:rPr>
        <w:t xml:space="preserve">UNMIK Police did open and pursue an investigation into the possibility of establishing the whereabouts of Ms. </w:t>
      </w:r>
      <w:r w:rsidR="00312429" w:rsidRPr="009C20C0">
        <w:rPr>
          <w:bCs/>
        </w:rPr>
        <w:t>a</w:t>
      </w:r>
      <w:r w:rsidRPr="009C20C0">
        <w:rPr>
          <w:bCs/>
        </w:rPr>
        <w:t xml:space="preserve">nd Mr. Ristić </w:t>
      </w:r>
      <w:r w:rsidR="00312429" w:rsidRPr="009C20C0">
        <w:rPr>
          <w:bCs/>
        </w:rPr>
        <w:t>and of identifying the perpetrators of the disappearance and death and bring them to justice.”</w:t>
      </w:r>
      <w:r w:rsidR="009F5163" w:rsidRPr="009C20C0">
        <w:rPr>
          <w:bCs/>
        </w:rPr>
        <w:t xml:space="preserve"> The SRSG </w:t>
      </w:r>
      <w:r w:rsidR="00D726F9" w:rsidRPr="009C20C0">
        <w:rPr>
          <w:bCs/>
        </w:rPr>
        <w:t>further states</w:t>
      </w:r>
      <w:r w:rsidR="009F5163" w:rsidRPr="009C20C0">
        <w:rPr>
          <w:bCs/>
        </w:rPr>
        <w:t xml:space="preserve"> that the UNMIK MPU files for Mrs Jovanka Risitć and Mr </w:t>
      </w:r>
      <w:r w:rsidR="009E5214" w:rsidRPr="009C20C0">
        <w:rPr>
          <w:bCs/>
        </w:rPr>
        <w:t>Anđelko</w:t>
      </w:r>
      <w:r w:rsidR="009F5163" w:rsidRPr="009C20C0">
        <w:rPr>
          <w:bCs/>
        </w:rPr>
        <w:t xml:space="preserve"> Ristić </w:t>
      </w:r>
      <w:r w:rsidR="00D726F9" w:rsidRPr="009C20C0">
        <w:rPr>
          <w:bCs/>
        </w:rPr>
        <w:t xml:space="preserve">were opened </w:t>
      </w:r>
      <w:r w:rsidR="009F5163" w:rsidRPr="009C20C0">
        <w:rPr>
          <w:bCs/>
        </w:rPr>
        <w:t>in 2000.</w:t>
      </w:r>
    </w:p>
    <w:p w:rsidR="00312429" w:rsidRPr="009C20C0" w:rsidRDefault="00312429" w:rsidP="00312429">
      <w:pPr>
        <w:pStyle w:val="ListParagraph"/>
        <w:rPr>
          <w:bCs/>
        </w:rPr>
      </w:pPr>
    </w:p>
    <w:p w:rsidR="00312429" w:rsidRPr="009C20C0" w:rsidRDefault="00312429" w:rsidP="002A75BF">
      <w:pPr>
        <w:numPr>
          <w:ilvl w:val="0"/>
          <w:numId w:val="2"/>
        </w:numPr>
        <w:suppressAutoHyphens/>
        <w:autoSpaceDE w:val="0"/>
        <w:jc w:val="both"/>
        <w:rPr>
          <w:bCs/>
        </w:rPr>
      </w:pPr>
      <w:r w:rsidRPr="009C20C0">
        <w:rPr>
          <w:bCs/>
        </w:rPr>
        <w:t xml:space="preserve">The SRSG </w:t>
      </w:r>
      <w:r w:rsidR="00727206" w:rsidRPr="009C20C0">
        <w:rPr>
          <w:bCs/>
        </w:rPr>
        <w:t xml:space="preserve">also </w:t>
      </w:r>
      <w:r w:rsidR="006D3E04" w:rsidRPr="009C20C0">
        <w:rPr>
          <w:bCs/>
        </w:rPr>
        <w:t>describes</w:t>
      </w:r>
      <w:r w:rsidR="009F5163" w:rsidRPr="009C20C0">
        <w:rPr>
          <w:bCs/>
        </w:rPr>
        <w:t xml:space="preserve"> the steps taken by UNMIK in identifying the mortal remains of all four persons</w:t>
      </w:r>
      <w:r w:rsidR="00727206" w:rsidRPr="009C20C0">
        <w:rPr>
          <w:bCs/>
        </w:rPr>
        <w:t>, including the DNA analysis,</w:t>
      </w:r>
      <w:r w:rsidR="009F5163" w:rsidRPr="009C20C0">
        <w:rPr>
          <w:bCs/>
        </w:rPr>
        <w:t xml:space="preserve"> the </w:t>
      </w:r>
      <w:r w:rsidR="00727206" w:rsidRPr="009C20C0">
        <w:rPr>
          <w:bCs/>
        </w:rPr>
        <w:t xml:space="preserve">conclusions of the autopsy reports mentioned earlier </w:t>
      </w:r>
      <w:r w:rsidR="00F418D1" w:rsidRPr="009C20C0">
        <w:rPr>
          <w:bCs/>
        </w:rPr>
        <w:t xml:space="preserve">(see § </w:t>
      </w:r>
      <w:r w:rsidR="00F418D1" w:rsidRPr="009C20C0">
        <w:rPr>
          <w:bCs/>
        </w:rPr>
        <w:fldChar w:fldCharType="begin"/>
      </w:r>
      <w:r w:rsidR="00F418D1" w:rsidRPr="009C20C0">
        <w:rPr>
          <w:bCs/>
        </w:rPr>
        <w:instrText xml:space="preserve"> REF _Ref426471602 \r \h  \* MERGEFORMAT </w:instrText>
      </w:r>
      <w:r w:rsidR="00F418D1" w:rsidRPr="009C20C0">
        <w:rPr>
          <w:bCs/>
        </w:rPr>
      </w:r>
      <w:r w:rsidR="00F418D1" w:rsidRPr="009C20C0">
        <w:rPr>
          <w:bCs/>
        </w:rPr>
        <w:fldChar w:fldCharType="separate"/>
      </w:r>
      <w:r w:rsidR="00AD0A09">
        <w:rPr>
          <w:bCs/>
        </w:rPr>
        <w:t>44</w:t>
      </w:r>
      <w:r w:rsidR="00F418D1" w:rsidRPr="009C20C0">
        <w:rPr>
          <w:bCs/>
        </w:rPr>
        <w:fldChar w:fldCharType="end"/>
      </w:r>
      <w:r w:rsidR="00F418D1" w:rsidRPr="009C20C0">
        <w:rPr>
          <w:bCs/>
        </w:rPr>
        <w:t xml:space="preserve"> above) </w:t>
      </w:r>
      <w:r w:rsidR="00727206" w:rsidRPr="009C20C0">
        <w:rPr>
          <w:bCs/>
        </w:rPr>
        <w:t>and the return of the mortal remains to the</w:t>
      </w:r>
      <w:r w:rsidR="00F418D1" w:rsidRPr="009C20C0">
        <w:rPr>
          <w:bCs/>
        </w:rPr>
        <w:t>ir families</w:t>
      </w:r>
      <w:r w:rsidR="009F5163" w:rsidRPr="009C20C0">
        <w:rPr>
          <w:bCs/>
        </w:rPr>
        <w:t>.</w:t>
      </w:r>
      <w:r w:rsidR="00727206" w:rsidRPr="009C20C0">
        <w:rPr>
          <w:bCs/>
        </w:rPr>
        <w:t xml:space="preserve"> </w:t>
      </w:r>
    </w:p>
    <w:p w:rsidR="00395D46" w:rsidRPr="009C20C0" w:rsidRDefault="00395D46" w:rsidP="00395D46">
      <w:pPr>
        <w:pStyle w:val="ListParagraph"/>
        <w:rPr>
          <w:bCs/>
        </w:rPr>
      </w:pPr>
    </w:p>
    <w:p w:rsidR="00AB616D" w:rsidRPr="009C20C0" w:rsidRDefault="005B3442" w:rsidP="00AB616D">
      <w:pPr>
        <w:numPr>
          <w:ilvl w:val="0"/>
          <w:numId w:val="2"/>
        </w:numPr>
        <w:suppressAutoHyphens/>
        <w:autoSpaceDE w:val="0"/>
        <w:jc w:val="both"/>
        <w:rPr>
          <w:bCs/>
        </w:rPr>
      </w:pPr>
      <w:r w:rsidRPr="009C20C0">
        <w:rPr>
          <w:bCs/>
        </w:rPr>
        <w:t xml:space="preserve">Concerning the investigation aimed at identifying and bringing the perpetrators to justice, </w:t>
      </w:r>
      <w:r w:rsidR="00727206" w:rsidRPr="009C20C0">
        <w:rPr>
          <w:bCs/>
        </w:rPr>
        <w:t xml:space="preserve">with respect to Mrs Jovanka Ristić and Mr Mirko Ristić, </w:t>
      </w:r>
      <w:r w:rsidRPr="009C20C0">
        <w:rPr>
          <w:bCs/>
        </w:rPr>
        <w:t xml:space="preserve">the SRSG </w:t>
      </w:r>
      <w:r w:rsidR="00D64B1F" w:rsidRPr="009C20C0">
        <w:rPr>
          <w:bCs/>
        </w:rPr>
        <w:t xml:space="preserve">states that </w:t>
      </w:r>
      <w:r w:rsidR="00727206" w:rsidRPr="009C20C0">
        <w:rPr>
          <w:bCs/>
        </w:rPr>
        <w:t>investigators “seem to have established that on 11 June</w:t>
      </w:r>
      <w:r w:rsidR="00997E1E" w:rsidRPr="009C20C0">
        <w:rPr>
          <w:bCs/>
        </w:rPr>
        <w:t xml:space="preserve"> </w:t>
      </w:r>
      <w:r w:rsidR="00727206" w:rsidRPr="009C20C0">
        <w:rPr>
          <w:bCs/>
        </w:rPr>
        <w:t>1999 Mr. Ristić left his village together with other residents, including his wife Milevka Ristić and never came back.</w:t>
      </w:r>
      <w:r w:rsidR="00AB616D" w:rsidRPr="009C20C0">
        <w:rPr>
          <w:bCs/>
        </w:rPr>
        <w:t xml:space="preserve"> </w:t>
      </w:r>
      <w:r w:rsidR="00B35847" w:rsidRPr="009C20C0">
        <w:rPr>
          <w:bCs/>
        </w:rPr>
        <w:t xml:space="preserve">[see § </w:t>
      </w:r>
      <w:r w:rsidR="00B35847" w:rsidRPr="009C20C0">
        <w:rPr>
          <w:bCs/>
        </w:rPr>
        <w:fldChar w:fldCharType="begin"/>
      </w:r>
      <w:r w:rsidR="00B35847" w:rsidRPr="009C20C0">
        <w:rPr>
          <w:bCs/>
        </w:rPr>
        <w:instrText xml:space="preserve"> REF _Ref427072845 \r \h  \* MERGEFORMAT </w:instrText>
      </w:r>
      <w:r w:rsidR="00B35847" w:rsidRPr="009C20C0">
        <w:rPr>
          <w:bCs/>
        </w:rPr>
      </w:r>
      <w:r w:rsidR="00B35847" w:rsidRPr="009C20C0">
        <w:rPr>
          <w:bCs/>
        </w:rPr>
        <w:fldChar w:fldCharType="separate"/>
      </w:r>
      <w:r w:rsidR="00AD0A09">
        <w:rPr>
          <w:bCs/>
        </w:rPr>
        <w:t>45</w:t>
      </w:r>
      <w:r w:rsidR="00B35847" w:rsidRPr="009C20C0">
        <w:rPr>
          <w:bCs/>
        </w:rPr>
        <w:fldChar w:fldCharType="end"/>
      </w:r>
      <w:r w:rsidR="00B35847" w:rsidRPr="009C20C0">
        <w:rPr>
          <w:bCs/>
        </w:rPr>
        <w:t xml:space="preserve"> above] </w:t>
      </w:r>
      <w:r w:rsidR="00AB616D" w:rsidRPr="009C20C0">
        <w:rPr>
          <w:bCs/>
        </w:rPr>
        <w:t>This document also states that the case was reported to the ICRC, but nothing is said as to a possible abduction and its alleged authors.</w:t>
      </w:r>
      <w:r w:rsidR="00727206" w:rsidRPr="009C20C0">
        <w:rPr>
          <w:bCs/>
        </w:rPr>
        <w:t>”</w:t>
      </w:r>
      <w:r w:rsidR="00AB616D" w:rsidRPr="009C20C0">
        <w:rPr>
          <w:bCs/>
        </w:rPr>
        <w:t xml:space="preserve"> The SRSG adds that the Report indicates that </w:t>
      </w:r>
      <w:r w:rsidR="00AB616D" w:rsidRPr="009C20C0">
        <w:rPr>
          <w:bCs/>
        </w:rPr>
        <w:lastRenderedPageBreak/>
        <w:t>there were no witnesses available for this case and that a WCIU attempt to contact Mr Mirko Ristić’s next-of-kin was to no avail “as the persons were not available over the telephone.”</w:t>
      </w:r>
    </w:p>
    <w:p w:rsidR="00816AD4" w:rsidRPr="009C20C0" w:rsidRDefault="00816AD4" w:rsidP="00816AD4">
      <w:pPr>
        <w:pStyle w:val="ListParagraph"/>
        <w:rPr>
          <w:bCs/>
        </w:rPr>
      </w:pPr>
    </w:p>
    <w:p w:rsidR="00A10C7A" w:rsidRPr="009C20C0" w:rsidRDefault="00F418D1" w:rsidP="00A10C7A">
      <w:pPr>
        <w:numPr>
          <w:ilvl w:val="0"/>
          <w:numId w:val="2"/>
        </w:numPr>
        <w:suppressAutoHyphens/>
        <w:autoSpaceDE w:val="0"/>
        <w:jc w:val="both"/>
        <w:rPr>
          <w:bCs/>
        </w:rPr>
      </w:pPr>
      <w:bookmarkStart w:id="41" w:name="_Ref426284966"/>
      <w:r w:rsidRPr="009C20C0">
        <w:rPr>
          <w:bCs/>
        </w:rPr>
        <w:t>The</w:t>
      </w:r>
      <w:r w:rsidR="003E52A1" w:rsidRPr="009C20C0">
        <w:rPr>
          <w:bCs/>
        </w:rPr>
        <w:t xml:space="preserve"> SRSG argues that “[w]ithout an access to all the files related to those two cases, it is difficult to establish the subsequent steps of the invest</w:t>
      </w:r>
      <w:r w:rsidR="006D3E04" w:rsidRPr="009C20C0">
        <w:rPr>
          <w:bCs/>
        </w:rPr>
        <w:t>igation. However, the uncertaint</w:t>
      </w:r>
      <w:r w:rsidR="003E52A1" w:rsidRPr="009C20C0">
        <w:rPr>
          <w:bCs/>
        </w:rPr>
        <w:t xml:space="preserve">y regarding, on the one hand, the date of the disappearance of Mrs. Ristić (11 June 1999 according to the </w:t>
      </w:r>
      <w:r w:rsidR="00A10C7A" w:rsidRPr="009C20C0">
        <w:rPr>
          <w:bCs/>
        </w:rPr>
        <w:t>Complainant and some of the information in Mr. Ristić’s file but 11 August 1999 according to Mrs. Ristić’s MPU file) and, on the other hand Mr. Ristić’s cause of death rendered this investigation extremely complex. In addition, the lack of witness to assist the investigators in their tasks prevented the timely completion of the investigation.”</w:t>
      </w:r>
      <w:bookmarkEnd w:id="41"/>
    </w:p>
    <w:p w:rsidR="00A10C7A" w:rsidRPr="009C20C0" w:rsidRDefault="00A10C7A" w:rsidP="00A10C7A">
      <w:pPr>
        <w:pStyle w:val="ListParagraph"/>
        <w:rPr>
          <w:bCs/>
        </w:rPr>
      </w:pPr>
    </w:p>
    <w:p w:rsidR="00A10C7A" w:rsidRPr="009C20C0" w:rsidRDefault="00A10C7A" w:rsidP="00A10C7A">
      <w:pPr>
        <w:numPr>
          <w:ilvl w:val="0"/>
          <w:numId w:val="2"/>
        </w:numPr>
        <w:suppressAutoHyphens/>
        <w:autoSpaceDE w:val="0"/>
        <w:jc w:val="both"/>
        <w:rPr>
          <w:bCs/>
        </w:rPr>
      </w:pPr>
      <w:r w:rsidRPr="009C20C0">
        <w:rPr>
          <w:bCs/>
        </w:rPr>
        <w:t xml:space="preserve">With regard to the cases of Mrs Jovanka Ristić and Mr </w:t>
      </w:r>
      <w:r w:rsidR="009E5214" w:rsidRPr="009C20C0">
        <w:rPr>
          <w:bCs/>
        </w:rPr>
        <w:t>Anđelko</w:t>
      </w:r>
      <w:r w:rsidRPr="009C20C0">
        <w:rPr>
          <w:bCs/>
        </w:rPr>
        <w:t xml:space="preserve"> Ristić</w:t>
      </w:r>
      <w:r w:rsidR="00CE6B79" w:rsidRPr="009C20C0">
        <w:rPr>
          <w:bCs/>
        </w:rPr>
        <w:t>, the SRSG refers to the UNMIK WCIU Anti-Mortem Report of 9 December 2004</w:t>
      </w:r>
      <w:r w:rsidR="006F020B" w:rsidRPr="009C20C0">
        <w:rPr>
          <w:bCs/>
        </w:rPr>
        <w:t>,</w:t>
      </w:r>
      <w:r w:rsidR="00CE6B79" w:rsidRPr="009C20C0">
        <w:rPr>
          <w:bCs/>
        </w:rPr>
        <w:t xml:space="preserve"> which states that the case was reported to the ICRC “but nothing is said as to a possible abduction and its alleged authors. The SRSG points to a lack of witnesses in this case and that an investigator attempted to contact Mrs Ristić’s next-of-kin but this was “to no avail as the person was not available over the telephone.” Finally the SRSG states that “[t]he lack of witnesses to assist the investigators in their tasks and the uncertainty regarding Ms. Ristić’s cause of death rendered this investigation extremely complex and prevented its timely completion.” </w:t>
      </w:r>
    </w:p>
    <w:p w:rsidR="00AB616D" w:rsidRPr="009C20C0" w:rsidRDefault="00AB616D" w:rsidP="00AB616D">
      <w:pPr>
        <w:pStyle w:val="ListParagraph"/>
        <w:rPr>
          <w:bCs/>
        </w:rPr>
      </w:pPr>
    </w:p>
    <w:bookmarkEnd w:id="37"/>
    <w:bookmarkEnd w:id="38"/>
    <w:bookmarkEnd w:id="39"/>
    <w:bookmarkEnd w:id="40"/>
    <w:p w:rsidR="00E13B02" w:rsidRPr="009C20C0" w:rsidRDefault="00CE6B79" w:rsidP="00940EBF">
      <w:pPr>
        <w:numPr>
          <w:ilvl w:val="0"/>
          <w:numId w:val="2"/>
        </w:numPr>
        <w:suppressAutoHyphens/>
        <w:autoSpaceDE w:val="0"/>
        <w:jc w:val="both"/>
      </w:pPr>
      <w:r w:rsidRPr="009C20C0">
        <w:rPr>
          <w:bCs/>
        </w:rPr>
        <w:t>With respect to the case</w:t>
      </w:r>
      <w:r w:rsidR="0012258B" w:rsidRPr="009C20C0">
        <w:rPr>
          <w:bCs/>
        </w:rPr>
        <w:t>s</w:t>
      </w:r>
      <w:r w:rsidRPr="009C20C0">
        <w:rPr>
          <w:bCs/>
        </w:rPr>
        <w:t xml:space="preserve"> of Mrs Milev</w:t>
      </w:r>
      <w:r w:rsidR="00EB7051" w:rsidRPr="009C20C0">
        <w:rPr>
          <w:bCs/>
        </w:rPr>
        <w:t>k</w:t>
      </w:r>
      <w:r w:rsidRPr="009C20C0">
        <w:rPr>
          <w:bCs/>
        </w:rPr>
        <w:t xml:space="preserve">a Ristić and Mr Mirko Ristić, the SRSG concludes that “it appears that UNMIK investigative actions, as required by Article 2 ECHR, were limited by the lack of leads.” </w:t>
      </w:r>
      <w:bookmarkStart w:id="42" w:name="_Ref367285538"/>
    </w:p>
    <w:p w:rsidR="00940EBF" w:rsidRPr="009C20C0" w:rsidRDefault="00940EBF" w:rsidP="00940EBF">
      <w:pPr>
        <w:suppressAutoHyphens/>
        <w:autoSpaceDE w:val="0"/>
        <w:jc w:val="both"/>
      </w:pPr>
    </w:p>
    <w:p w:rsidR="0012258B" w:rsidRPr="009C20C0" w:rsidRDefault="0012258B" w:rsidP="002A75BF">
      <w:pPr>
        <w:numPr>
          <w:ilvl w:val="0"/>
          <w:numId w:val="2"/>
        </w:numPr>
        <w:suppressAutoHyphens/>
        <w:autoSpaceDE w:val="0"/>
        <w:jc w:val="both"/>
      </w:pPr>
      <w:r w:rsidRPr="009C20C0">
        <w:t xml:space="preserve">With respect to the cases of Mrs Jovanka Ristić and Mr </w:t>
      </w:r>
      <w:r w:rsidR="009E5214" w:rsidRPr="009C20C0">
        <w:t>Anđelko</w:t>
      </w:r>
      <w:r w:rsidRPr="009C20C0">
        <w:t xml:space="preserve"> Ristić, the SRSG concludes that “it appears that there has not been a violation by UNMIK of Article 2 ECHR in respect to the Complaints of Mr. Ristić and the Complaints should be rejected in their entirety.”</w:t>
      </w:r>
    </w:p>
    <w:p w:rsidR="008A570B" w:rsidRPr="009C20C0" w:rsidRDefault="008A570B" w:rsidP="008A570B">
      <w:pPr>
        <w:suppressAutoHyphens/>
        <w:autoSpaceDE w:val="0"/>
        <w:ind w:left="360"/>
        <w:jc w:val="both"/>
      </w:pPr>
    </w:p>
    <w:bookmarkEnd w:id="42"/>
    <w:p w:rsidR="00060C31" w:rsidRPr="009C20C0" w:rsidRDefault="00023D12"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sidRPr="009C20C0">
        <w:rPr>
          <w:rFonts w:ascii="Times New Roman" w:hAnsi="Times New Roman" w:cs="Times New Roman"/>
          <w:bCs w:val="0"/>
          <w:color w:val="auto"/>
        </w:rPr>
        <w:t>The Panel’s a</w:t>
      </w:r>
      <w:r w:rsidR="00060C31" w:rsidRPr="009C20C0">
        <w:rPr>
          <w:rFonts w:ascii="Times New Roman" w:hAnsi="Times New Roman" w:cs="Times New Roman"/>
          <w:bCs w:val="0"/>
          <w:color w:val="auto"/>
        </w:rPr>
        <w:t>ssessment</w:t>
      </w:r>
    </w:p>
    <w:p w:rsidR="00104F6F" w:rsidRPr="009C20C0" w:rsidRDefault="00104F6F" w:rsidP="009813B4">
      <w:pPr>
        <w:tabs>
          <w:tab w:val="left" w:pos="630"/>
          <w:tab w:val="left" w:pos="2790"/>
        </w:tabs>
        <w:autoSpaceDE w:val="0"/>
        <w:jc w:val="both"/>
        <w:rPr>
          <w:bCs/>
        </w:rPr>
      </w:pPr>
    </w:p>
    <w:p w:rsidR="009813B4" w:rsidRPr="009C20C0" w:rsidRDefault="009813B4" w:rsidP="002A75BF">
      <w:pPr>
        <w:pStyle w:val="ListParagraph"/>
        <w:numPr>
          <w:ilvl w:val="0"/>
          <w:numId w:val="2"/>
        </w:numPr>
        <w:tabs>
          <w:tab w:val="left" w:pos="630"/>
          <w:tab w:val="left" w:pos="2790"/>
        </w:tabs>
        <w:autoSpaceDE w:val="0"/>
        <w:jc w:val="both"/>
        <w:rPr>
          <w:bCs/>
        </w:rPr>
      </w:pPr>
      <w:r w:rsidRPr="009C20C0">
        <w:rPr>
          <w:bCs/>
        </w:rPr>
        <w:t>The Panel</w:t>
      </w:r>
      <w:r w:rsidR="00572BFF" w:rsidRPr="009C20C0">
        <w:rPr>
          <w:bCs/>
        </w:rPr>
        <w:t xml:space="preserve"> considers that the complainant</w:t>
      </w:r>
      <w:r w:rsidR="00936584" w:rsidRPr="009C20C0">
        <w:rPr>
          <w:bCs/>
        </w:rPr>
        <w:t>s</w:t>
      </w:r>
      <w:r w:rsidRPr="009C20C0">
        <w:rPr>
          <w:bCs/>
        </w:rPr>
        <w:t xml:space="preserve"> invoke a violation of the procedural </w:t>
      </w:r>
      <w:r w:rsidRPr="009C20C0">
        <w:rPr>
          <w:rFonts w:cs="CAGLHH+TimesNewRoman"/>
        </w:rPr>
        <w:t>obligation</w:t>
      </w:r>
      <w:r w:rsidRPr="009C20C0">
        <w:rPr>
          <w:bCs/>
        </w:rPr>
        <w:t xml:space="preserve"> stemming from the right to life, guaranteed by Article 2 of the </w:t>
      </w:r>
      <w:r w:rsidR="00227615" w:rsidRPr="009C20C0">
        <w:rPr>
          <w:bCs/>
        </w:rPr>
        <w:t>ECHR</w:t>
      </w:r>
      <w:r w:rsidRPr="009C20C0">
        <w:rPr>
          <w:bCs/>
        </w:rPr>
        <w:t xml:space="preserve"> in that UNMIK Police did not conduct an effective investigation into</w:t>
      </w:r>
      <w:r w:rsidR="00DC0C6F" w:rsidRPr="009C20C0">
        <w:rPr>
          <w:bCs/>
        </w:rPr>
        <w:t xml:space="preserve"> the </w:t>
      </w:r>
      <w:r w:rsidR="00D01E11" w:rsidRPr="009C20C0">
        <w:rPr>
          <w:bCs/>
        </w:rPr>
        <w:t>disappearance and killing</w:t>
      </w:r>
      <w:r w:rsidR="0012258B" w:rsidRPr="009C20C0">
        <w:rPr>
          <w:bCs/>
        </w:rPr>
        <w:t xml:space="preserve"> </w:t>
      </w:r>
      <w:r w:rsidR="00DC0C6F" w:rsidRPr="009C20C0">
        <w:rPr>
          <w:bCs/>
        </w:rPr>
        <w:t>of</w:t>
      </w:r>
      <w:r w:rsidR="00DC0C6F" w:rsidRPr="009C20C0">
        <w:t xml:space="preserve"> </w:t>
      </w:r>
      <w:r w:rsidR="0012258B" w:rsidRPr="009C20C0">
        <w:t xml:space="preserve">Mrs Milevka Ristić, Mr Mirko Ristić, Mrs Jovanka Ristić and Mr </w:t>
      </w:r>
      <w:r w:rsidR="009E5214" w:rsidRPr="009C20C0">
        <w:t>Anđelko</w:t>
      </w:r>
      <w:r w:rsidR="0012258B" w:rsidRPr="009C20C0">
        <w:t xml:space="preserve"> Ristić</w:t>
      </w:r>
      <w:r w:rsidR="00DC0C6F" w:rsidRPr="009C20C0">
        <w:rPr>
          <w:bCs/>
        </w:rPr>
        <w:t xml:space="preserve">. </w:t>
      </w:r>
    </w:p>
    <w:p w:rsidR="00DD36CF" w:rsidRPr="009C20C0" w:rsidRDefault="00DD36CF" w:rsidP="00DD36CF">
      <w:pPr>
        <w:pStyle w:val="ListParagraph"/>
        <w:tabs>
          <w:tab w:val="left" w:pos="630"/>
          <w:tab w:val="left" w:pos="2790"/>
        </w:tabs>
        <w:autoSpaceDE w:val="0"/>
        <w:ind w:left="360"/>
        <w:jc w:val="both"/>
        <w:rPr>
          <w:bCs/>
        </w:rPr>
      </w:pPr>
    </w:p>
    <w:p w:rsidR="00555144" w:rsidRPr="009C20C0" w:rsidRDefault="00555144"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9C20C0">
        <w:rPr>
          <w:rFonts w:asciiTheme="minorHAnsi" w:hAnsiTheme="minorHAnsi" w:cstheme="minorHAnsi"/>
          <w:b w:val="0"/>
          <w:color w:val="auto"/>
        </w:rPr>
        <w:t>Submission of relevant files</w:t>
      </w:r>
    </w:p>
    <w:p w:rsidR="00DD36CF" w:rsidRPr="009C20C0" w:rsidRDefault="00DD36CF" w:rsidP="00DD36CF">
      <w:pPr>
        <w:pStyle w:val="ListParagraph"/>
        <w:autoSpaceDE w:val="0"/>
        <w:ind w:left="360"/>
        <w:jc w:val="both"/>
      </w:pPr>
    </w:p>
    <w:p w:rsidR="00A84FB9" w:rsidRPr="009C20C0" w:rsidRDefault="00A84FB9" w:rsidP="002A75BF">
      <w:pPr>
        <w:pStyle w:val="ListParagraph"/>
        <w:numPr>
          <w:ilvl w:val="0"/>
          <w:numId w:val="2"/>
        </w:numPr>
        <w:autoSpaceDE w:val="0"/>
        <w:jc w:val="both"/>
      </w:pPr>
      <w:r w:rsidRPr="009C20C0">
        <w:t>At</w:t>
      </w:r>
      <w:r w:rsidR="00096F12" w:rsidRPr="009C20C0">
        <w:t xml:space="preserve"> the</w:t>
      </w:r>
      <w:r w:rsidRPr="009C20C0">
        <w:t xml:space="preserve"> Panel’s request,</w:t>
      </w:r>
      <w:r w:rsidR="007A2DAB" w:rsidRPr="009C20C0">
        <w:t xml:space="preserve"> on</w:t>
      </w:r>
      <w:r w:rsidR="00227615" w:rsidRPr="009C20C0">
        <w:t xml:space="preserve"> </w:t>
      </w:r>
      <w:r w:rsidR="0012258B" w:rsidRPr="009C20C0">
        <w:t>20 April 2015 and 21 July 2015</w:t>
      </w:r>
      <w:r w:rsidR="00345FD4" w:rsidRPr="009C20C0">
        <w:t>,</w:t>
      </w:r>
      <w:r w:rsidRPr="009C20C0">
        <w:t xml:space="preserve"> the </w:t>
      </w:r>
      <w:r w:rsidRPr="009C20C0">
        <w:rPr>
          <w:bCs/>
        </w:rPr>
        <w:t>SRSG</w:t>
      </w:r>
      <w:r w:rsidRPr="009C20C0">
        <w:t xml:space="preserve"> provided copies of the documents related to this investigation, which UNMIK was able to recover. </w:t>
      </w:r>
      <w:r w:rsidR="0012258B" w:rsidRPr="009C20C0">
        <w:t>O</w:t>
      </w:r>
      <w:r w:rsidRPr="009C20C0">
        <w:t xml:space="preserve">n </w:t>
      </w:r>
      <w:r w:rsidR="003E2DFC" w:rsidRPr="009C20C0">
        <w:t>26</w:t>
      </w:r>
      <w:r w:rsidR="00F418D1" w:rsidRPr="009C20C0">
        <w:t xml:space="preserve"> August </w:t>
      </w:r>
      <w:r w:rsidR="00227615" w:rsidRPr="009C20C0">
        <w:t>2015</w:t>
      </w:r>
      <w:r w:rsidRPr="009C20C0">
        <w:t xml:space="preserve">, UNMIK confirmed to the Panel that no more files have been located, thus the disclosure may be considered complete (see § </w:t>
      </w:r>
      <w:r w:rsidR="003E2DFC" w:rsidRPr="009C20C0">
        <w:fldChar w:fldCharType="begin"/>
      </w:r>
      <w:r w:rsidR="003E2DFC" w:rsidRPr="009C20C0">
        <w:instrText xml:space="preserve"> REF _Ref428866458 \r \h  \* MERGEFORMAT </w:instrText>
      </w:r>
      <w:r w:rsidR="003E2DFC" w:rsidRPr="009C20C0">
        <w:fldChar w:fldCharType="separate"/>
      </w:r>
      <w:r w:rsidR="00AD0A09">
        <w:t>16</w:t>
      </w:r>
      <w:r w:rsidR="003E2DFC" w:rsidRPr="009C20C0">
        <w:fldChar w:fldCharType="end"/>
      </w:r>
      <w:r w:rsidR="003E2DFC" w:rsidRPr="009C20C0">
        <w:t xml:space="preserve"> </w:t>
      </w:r>
      <w:r w:rsidRPr="009C20C0">
        <w:t>above).</w:t>
      </w:r>
    </w:p>
    <w:p w:rsidR="00572BFF" w:rsidRPr="009C20C0" w:rsidRDefault="00572BFF" w:rsidP="00053F48">
      <w:pPr>
        <w:suppressAutoHyphens/>
        <w:autoSpaceDE w:val="0"/>
        <w:ind w:left="360"/>
        <w:jc w:val="both"/>
      </w:pPr>
    </w:p>
    <w:p w:rsidR="00ED2DB4" w:rsidRPr="009C20C0" w:rsidRDefault="00ED2DB4" w:rsidP="002A75BF">
      <w:pPr>
        <w:pStyle w:val="ListParagraph"/>
        <w:numPr>
          <w:ilvl w:val="0"/>
          <w:numId w:val="2"/>
        </w:numPr>
        <w:suppressAutoHyphens w:val="0"/>
        <w:contextualSpacing/>
        <w:jc w:val="both"/>
      </w:pPr>
      <w:bookmarkStart w:id="43" w:name="_Ref426285467"/>
      <w:r w:rsidRPr="009C20C0">
        <w:t xml:space="preserve">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 The Panel in this regard refers to the </w:t>
      </w:r>
      <w:r w:rsidRPr="009C20C0">
        <w:lastRenderedPageBreak/>
        <w:t xml:space="preserve">case-law of the European Court of Human Rights that inferences shall be drawn from the conduct of the respondent party during the proceedings, including from its failure “to submit information in their hands without a satisfactory explanation” (see ECtHR, </w:t>
      </w:r>
      <w:r w:rsidRPr="009C20C0">
        <w:rPr>
          <w:rStyle w:val="s7d2086b4"/>
          <w:i/>
        </w:rPr>
        <w:t>Çelikbilek</w:t>
      </w:r>
      <w:r w:rsidR="002F1FCC" w:rsidRPr="009C20C0">
        <w:rPr>
          <w:rStyle w:val="s7d2086b4"/>
          <w:i/>
        </w:rPr>
        <w:t xml:space="preserve"> </w:t>
      </w:r>
      <w:r w:rsidRPr="009C20C0">
        <w:rPr>
          <w:i/>
        </w:rPr>
        <w:t>v. Turkey</w:t>
      </w:r>
      <w:r w:rsidRPr="009C20C0">
        <w:t xml:space="preserve">, </w:t>
      </w:r>
      <w:r w:rsidRPr="009C20C0">
        <w:rPr>
          <w:lang w:eastAsia="nl-BE"/>
        </w:rPr>
        <w:t>no. 27693/95, judgment of 31 May 2005</w:t>
      </w:r>
      <w:r w:rsidRPr="009C20C0">
        <w:rPr>
          <w:i/>
          <w:iCs/>
          <w:lang w:eastAsia="nl-BE"/>
        </w:rPr>
        <w:t>,</w:t>
      </w:r>
      <w:r w:rsidRPr="009C20C0">
        <w:rPr>
          <w:iCs/>
          <w:lang w:eastAsia="nl-BE"/>
        </w:rPr>
        <w:t xml:space="preserve"> § 56).</w:t>
      </w:r>
      <w:bookmarkEnd w:id="43"/>
    </w:p>
    <w:p w:rsidR="00ED2DB4" w:rsidRPr="009C20C0" w:rsidRDefault="00ED2DB4" w:rsidP="00ED2DB4">
      <w:pPr>
        <w:pStyle w:val="ListParagraph"/>
        <w:ind w:left="360"/>
        <w:jc w:val="both"/>
      </w:pPr>
    </w:p>
    <w:p w:rsidR="00A84FB9" w:rsidRPr="009C20C0" w:rsidRDefault="00A84FB9" w:rsidP="002A75BF">
      <w:pPr>
        <w:pStyle w:val="ListParagraph"/>
        <w:numPr>
          <w:ilvl w:val="0"/>
          <w:numId w:val="2"/>
        </w:numPr>
        <w:suppressAutoHyphens w:val="0"/>
        <w:contextualSpacing/>
        <w:jc w:val="both"/>
        <w:rPr>
          <w:b/>
        </w:rPr>
      </w:pPr>
      <w:bookmarkStart w:id="44" w:name="_Ref409774362"/>
      <w:r w:rsidRPr="009C20C0">
        <w:t xml:space="preserve">The Panel also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9C20C0">
        <w:rPr>
          <w:i/>
        </w:rPr>
        <w:t>per se</w:t>
      </w:r>
      <w:r w:rsidRPr="009C20C0">
        <w:t xml:space="preserve"> issues under Article 2</w:t>
      </w:r>
      <w:r w:rsidR="00134967" w:rsidRPr="009C20C0">
        <w:t xml:space="preserve"> (</w:t>
      </w:r>
      <w:r w:rsidR="00134967" w:rsidRPr="009C20C0">
        <w:rPr>
          <w:lang w:eastAsia="en-GB"/>
        </w:rPr>
        <w:t xml:space="preserve">see HRAP, </w:t>
      </w:r>
      <w:r w:rsidR="00134967" w:rsidRPr="009C20C0">
        <w:rPr>
          <w:i/>
          <w:lang w:eastAsia="en-GB"/>
        </w:rPr>
        <w:t>Bulatović</w:t>
      </w:r>
      <w:r w:rsidR="00134967" w:rsidRPr="009C20C0">
        <w:rPr>
          <w:lang w:eastAsia="en-GB"/>
        </w:rPr>
        <w:t>, no. 166/09, opinion of 13 November 2014, § 62)</w:t>
      </w:r>
      <w:r w:rsidRPr="009C20C0">
        <w:t>.</w:t>
      </w:r>
      <w:bookmarkEnd w:id="44"/>
    </w:p>
    <w:p w:rsidR="00A84FB9" w:rsidRPr="009C20C0" w:rsidRDefault="00A84FB9" w:rsidP="00A84FB9">
      <w:pPr>
        <w:pStyle w:val="ListParagraph"/>
        <w:rPr>
          <w:b/>
        </w:rPr>
      </w:pPr>
    </w:p>
    <w:p w:rsidR="00A84FB9" w:rsidRPr="009C20C0" w:rsidRDefault="00A84FB9" w:rsidP="002A75BF">
      <w:pPr>
        <w:pStyle w:val="ListParagraph"/>
        <w:numPr>
          <w:ilvl w:val="0"/>
          <w:numId w:val="2"/>
        </w:numPr>
        <w:suppressAutoHyphens w:val="0"/>
        <w:contextualSpacing/>
        <w:jc w:val="both"/>
        <w:rPr>
          <w:b/>
        </w:rPr>
      </w:pPr>
      <w:bookmarkStart w:id="45" w:name="_Ref373945461"/>
      <w:r w:rsidRPr="009C20C0">
        <w:t>The Panel has no reason to doubt that UNMIK undertook all efforts in order to obtain the relevant investigati</w:t>
      </w:r>
      <w:r w:rsidR="009911D3" w:rsidRPr="009C20C0">
        <w:t>ve</w:t>
      </w:r>
      <w:r w:rsidR="00227615" w:rsidRPr="009C20C0">
        <w:t xml:space="preserve"> </w:t>
      </w:r>
      <w:r w:rsidR="00B068AD" w:rsidRPr="009C20C0">
        <w:t>documents</w:t>
      </w:r>
      <w:r w:rsidRPr="009C20C0">
        <w:t>. However, UNMIK has not provided any explanation as to why the documentation may be incomplete, nor with respect to which parts.</w:t>
      </w:r>
      <w:bookmarkEnd w:id="45"/>
    </w:p>
    <w:p w:rsidR="00A84FB9" w:rsidRPr="009C20C0" w:rsidRDefault="00A84FB9" w:rsidP="00A84FB9">
      <w:pPr>
        <w:pStyle w:val="ListParagraph"/>
      </w:pPr>
    </w:p>
    <w:p w:rsidR="00A84FB9" w:rsidRPr="009C20C0" w:rsidRDefault="00A84FB9" w:rsidP="002A75BF">
      <w:pPr>
        <w:pStyle w:val="ListParagraph"/>
        <w:numPr>
          <w:ilvl w:val="0"/>
          <w:numId w:val="2"/>
        </w:numPr>
        <w:suppressAutoHyphens w:val="0"/>
        <w:contextualSpacing/>
        <w:jc w:val="both"/>
      </w:pPr>
      <w:r w:rsidRPr="009C20C0">
        <w:t xml:space="preserve">The Panel itself is not in the position to verify the completeness of the investigative files received. The Panel will therefore assess the merits of the complaint on the basis of documents made available (in this sense, see ECtHR, </w:t>
      </w:r>
      <w:r w:rsidRPr="009C20C0">
        <w:rPr>
          <w:i/>
        </w:rPr>
        <w:t>Tsechoyev v. Russia</w:t>
      </w:r>
      <w:r w:rsidRPr="009C20C0">
        <w:t>, no. 39358/05, judgment of</w:t>
      </w:r>
      <w:r w:rsidR="002F1FCC" w:rsidRPr="009C20C0">
        <w:t xml:space="preserve"> </w:t>
      </w:r>
      <w:r w:rsidRPr="009C20C0">
        <w:t xml:space="preserve">15 March 2011, § 146).  </w:t>
      </w:r>
    </w:p>
    <w:p w:rsidR="001A6816" w:rsidRPr="009C20C0" w:rsidRDefault="001A6816" w:rsidP="001A6816">
      <w:pPr>
        <w:contextualSpacing/>
        <w:jc w:val="both"/>
        <w:rPr>
          <w:i/>
        </w:rPr>
      </w:pPr>
    </w:p>
    <w:p w:rsidR="001A6816" w:rsidRPr="009C20C0" w:rsidRDefault="001A6816"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9C20C0">
        <w:rPr>
          <w:rFonts w:asciiTheme="minorHAnsi" w:hAnsiTheme="minorHAnsi" w:cstheme="minorHAnsi"/>
          <w:b w:val="0"/>
          <w:color w:val="auto"/>
        </w:rPr>
        <w:t>General principles concerning the obligation to conduct an effective investigation under Article 2</w:t>
      </w:r>
    </w:p>
    <w:p w:rsidR="0026494C" w:rsidRPr="009C20C0" w:rsidRDefault="0026494C" w:rsidP="0026494C">
      <w:pPr>
        <w:suppressAutoHyphens/>
        <w:autoSpaceDE w:val="0"/>
        <w:ind w:left="360"/>
        <w:jc w:val="both"/>
        <w:rPr>
          <w:i/>
        </w:rPr>
      </w:pPr>
      <w:bookmarkStart w:id="46" w:name="_Ref348512105"/>
    </w:p>
    <w:p w:rsidR="009336B0" w:rsidRPr="009C20C0" w:rsidRDefault="009336B0" w:rsidP="009336B0">
      <w:pPr>
        <w:numPr>
          <w:ilvl w:val="0"/>
          <w:numId w:val="2"/>
        </w:numPr>
        <w:suppressAutoHyphens/>
        <w:autoSpaceDE w:val="0"/>
        <w:jc w:val="both"/>
      </w:pPr>
      <w:bookmarkStart w:id="47" w:name="_Ref412035639"/>
      <w:bookmarkStart w:id="48" w:name="_Ref403565484"/>
      <w:bookmarkEnd w:id="46"/>
      <w:r w:rsidRPr="009C20C0">
        <w:t>First, the Panel considers that the limited content of the investiga</w:t>
      </w:r>
      <w:r w:rsidR="00940EBF" w:rsidRPr="009C20C0">
        <w:t>tive files, in the cases of Mrs</w:t>
      </w:r>
      <w:r w:rsidRPr="009C20C0">
        <w:t xml:space="preserve"> Milevka Ristić and Mr Mirko Ristić, in particular in light of the SRSG’s acknowledgement </w:t>
      </w:r>
      <w:r w:rsidR="006D3E04" w:rsidRPr="009C20C0">
        <w:t xml:space="preserve">that </w:t>
      </w:r>
      <w:r w:rsidRPr="009C20C0">
        <w:t xml:space="preserve">there were important files missing from those cases (see §§ </w:t>
      </w:r>
      <w:r w:rsidRPr="009C20C0">
        <w:fldChar w:fldCharType="begin"/>
      </w:r>
      <w:r w:rsidRPr="009C20C0">
        <w:instrText xml:space="preserve"> REF _Ref426284962 \r \h  \* MERGEFORMAT </w:instrText>
      </w:r>
      <w:r w:rsidRPr="009C20C0">
        <w:fldChar w:fldCharType="separate"/>
      </w:r>
      <w:r w:rsidR="00AD0A09">
        <w:t>71</w:t>
      </w:r>
      <w:r w:rsidRPr="009C20C0">
        <w:fldChar w:fldCharType="end"/>
      </w:r>
      <w:r w:rsidRPr="009C20C0">
        <w:t xml:space="preserve"> and </w:t>
      </w:r>
      <w:r w:rsidRPr="009C20C0">
        <w:fldChar w:fldCharType="begin"/>
      </w:r>
      <w:r w:rsidRPr="009C20C0">
        <w:instrText xml:space="preserve"> REF _Ref426284966 \r \h  \* MERGEFORMAT </w:instrText>
      </w:r>
      <w:r w:rsidRPr="009C20C0">
        <w:fldChar w:fldCharType="separate"/>
      </w:r>
      <w:r w:rsidR="00AD0A09">
        <w:t>75</w:t>
      </w:r>
      <w:r w:rsidRPr="009C20C0">
        <w:fldChar w:fldCharType="end"/>
      </w:r>
      <w:r w:rsidRPr="009C20C0">
        <w:t xml:space="preserve"> above), raises issues of the burden of proof. In this regard, the Panel refers to the approach of the European Court on Human Rights as well as of the United Nations Human Rights Committee (HRC) on the matter. The general rule is that it is for the party who asserts a proposition of fact to prove it, but that this is not a rigid rule.</w:t>
      </w:r>
      <w:bookmarkStart w:id="49" w:name="_Ref342296805"/>
      <w:bookmarkEnd w:id="47"/>
    </w:p>
    <w:p w:rsidR="009336B0" w:rsidRPr="009C20C0" w:rsidRDefault="009336B0" w:rsidP="009336B0">
      <w:pPr>
        <w:suppressAutoHyphens/>
        <w:autoSpaceDE w:val="0"/>
        <w:ind w:left="360"/>
        <w:jc w:val="both"/>
      </w:pPr>
    </w:p>
    <w:p w:rsidR="009336B0" w:rsidRPr="009C20C0" w:rsidRDefault="009336B0" w:rsidP="009336B0">
      <w:pPr>
        <w:numPr>
          <w:ilvl w:val="0"/>
          <w:numId w:val="2"/>
        </w:numPr>
        <w:suppressAutoHyphens/>
        <w:autoSpaceDE w:val="0"/>
        <w:jc w:val="both"/>
      </w:pPr>
      <w:r w:rsidRPr="009C20C0">
        <w:t xml:space="preserve">Following this general rule, at the admissibility stage an applicant must present facts, which are supportive of the allegations of the State’s responsibility, that is, to establish a </w:t>
      </w:r>
      <w:r w:rsidRPr="009C20C0">
        <w:rPr>
          <w:i/>
        </w:rPr>
        <w:t>prima facie</w:t>
      </w:r>
      <w:r w:rsidRPr="009C20C0">
        <w:t xml:space="preserve"> case against the authorities (see, </w:t>
      </w:r>
      <w:r w:rsidRPr="009C20C0">
        <w:rPr>
          <w:i/>
        </w:rPr>
        <w:t>mutatis mutandis</w:t>
      </w:r>
      <w:r w:rsidRPr="009C20C0">
        <w:t xml:space="preserve">, ECtHR, </w:t>
      </w:r>
      <w:r w:rsidRPr="009C20C0">
        <w:rPr>
          <w:i/>
          <w:iCs/>
        </w:rPr>
        <w:t>Artico v. Italy</w:t>
      </w:r>
      <w:r w:rsidRPr="009C20C0">
        <w:t xml:space="preserve">, no. 6694/74, judgment of 13 May 1980, §§ 29-30, Series A no. 37; ECtHR, </w:t>
      </w:r>
      <w:r w:rsidRPr="009C20C0">
        <w:rPr>
          <w:i/>
        </w:rPr>
        <w:t>Toğcu v. Turkey</w:t>
      </w:r>
      <w:r w:rsidRPr="009C20C0">
        <w:t xml:space="preserve">, no. 27601/95, judgment of 31 May 2005, § 95). However, the European Court further holds that “... where the events in issue lie wholly, or in large part, within the exclusive knowledge of the authorities … The burden of proof may then be regarded as resting on the authorities to provide a satisfactory and convincing explanation” (see ECtHR [GC], </w:t>
      </w:r>
      <w:r w:rsidRPr="009C20C0">
        <w:rPr>
          <w:i/>
          <w:iCs/>
        </w:rPr>
        <w:t>Varnava and Others v Turkey</w:t>
      </w:r>
      <w:r w:rsidRPr="009C20C0">
        <w:rPr>
          <w:iCs/>
        </w:rPr>
        <w:t>,</w:t>
      </w:r>
      <w:r w:rsidRPr="009C20C0">
        <w:rPr>
          <w:i/>
          <w:iCs/>
        </w:rPr>
        <w:t xml:space="preserve"> </w:t>
      </w:r>
      <w:r w:rsidRPr="009C20C0">
        <w:t xml:space="preserve">cited above in § </w:t>
      </w:r>
      <w:r w:rsidRPr="009C20C0">
        <w:fldChar w:fldCharType="begin"/>
      </w:r>
      <w:r w:rsidRPr="009C20C0">
        <w:instrText xml:space="preserve"> REF _Ref346123885 \r \h  \* MERGEFORMAT </w:instrText>
      </w:r>
      <w:r w:rsidRPr="009C20C0">
        <w:fldChar w:fldCharType="separate"/>
      </w:r>
      <w:r w:rsidR="00AD0A09">
        <w:t>57</w:t>
      </w:r>
      <w:r w:rsidRPr="009C20C0">
        <w:fldChar w:fldCharType="end"/>
      </w:r>
      <w:r w:rsidRPr="009C20C0">
        <w:t>, at §§ 183-184).</w:t>
      </w:r>
      <w:bookmarkStart w:id="50" w:name="_Ref354502773"/>
      <w:bookmarkEnd w:id="49"/>
    </w:p>
    <w:p w:rsidR="009336B0" w:rsidRPr="009C20C0" w:rsidRDefault="009336B0" w:rsidP="009336B0">
      <w:pPr>
        <w:pStyle w:val="ListParagraph"/>
      </w:pPr>
    </w:p>
    <w:p w:rsidR="009336B0" w:rsidRPr="009C20C0" w:rsidRDefault="009336B0" w:rsidP="009336B0">
      <w:pPr>
        <w:numPr>
          <w:ilvl w:val="0"/>
          <w:numId w:val="2"/>
        </w:numPr>
        <w:suppressAutoHyphens/>
        <w:autoSpaceDE w:val="0"/>
        <w:jc w:val="both"/>
      </w:pPr>
      <w:r w:rsidRPr="009C20C0">
        <w:t xml:space="preserve">The European Court also states that “... 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 (see ECtHR, </w:t>
      </w:r>
      <w:r w:rsidRPr="009C20C0">
        <w:rPr>
          <w:i/>
          <w:iCs/>
        </w:rPr>
        <w:t>Akkum and Others v. Turkey</w:t>
      </w:r>
      <w:r w:rsidRPr="009C20C0">
        <w:t xml:space="preserve">, no. 21894/93, judgment of 24 June </w:t>
      </w:r>
      <w:r w:rsidRPr="009C20C0">
        <w:lastRenderedPageBreak/>
        <w:t xml:space="preserve">2005, § 211, ECHR 2005-II (extracts)). The Court adds that “… [i]f they [the authorities] then fail to disclose crucial documents to enable the Court to establish the facts or otherwise provide a satisfactory and convincing explanation, strong inferences may be drawn” (see ECtHR, </w:t>
      </w:r>
      <w:r w:rsidRPr="009C20C0">
        <w:rPr>
          <w:i/>
          <w:iCs/>
        </w:rPr>
        <w:t>Varnava and Others v Turkey</w:t>
      </w:r>
      <w:r w:rsidRPr="009C20C0">
        <w:rPr>
          <w:iCs/>
        </w:rPr>
        <w:t xml:space="preserve"> [GC],</w:t>
      </w:r>
      <w:r w:rsidRPr="009C20C0">
        <w:rPr>
          <w:i/>
          <w:iCs/>
        </w:rPr>
        <w:t xml:space="preserve"> </w:t>
      </w:r>
      <w:r w:rsidRPr="009C20C0">
        <w:t xml:space="preserve">cited above in § </w:t>
      </w:r>
      <w:r w:rsidRPr="009C20C0">
        <w:fldChar w:fldCharType="begin"/>
      </w:r>
      <w:r w:rsidRPr="009C20C0">
        <w:instrText xml:space="preserve"> REF _Ref346123885 \r \h  \* MERGEFORMAT </w:instrText>
      </w:r>
      <w:r w:rsidRPr="009C20C0">
        <w:fldChar w:fldCharType="separate"/>
      </w:r>
      <w:r w:rsidR="00AD0A09">
        <w:t>57</w:t>
      </w:r>
      <w:r w:rsidRPr="009C20C0">
        <w:fldChar w:fldCharType="end"/>
      </w:r>
      <w:r w:rsidRPr="009C20C0">
        <w:t>, at § 184; see also, HRC,</w:t>
      </w:r>
      <w:r w:rsidRPr="009C20C0">
        <w:rPr>
          <w:i/>
        </w:rPr>
        <w:t xml:space="preserve"> Benaniza v Algeria,</w:t>
      </w:r>
      <w:r w:rsidRPr="009C20C0">
        <w:t xml:space="preserve"> Views of 26 July 2010, § 9.4, CCPR/C/99/D/1588/2007; HRC,</w:t>
      </w:r>
      <w:r w:rsidRPr="009C20C0">
        <w:rPr>
          <w:i/>
        </w:rPr>
        <w:t xml:space="preserve"> Bashasha v. Libyan Arab Jamahiriya</w:t>
      </w:r>
      <w:r w:rsidRPr="009C20C0">
        <w:t>, Views of 20 October 2010, § 7.2, CCPR/C/100/D/1776/2008).</w:t>
      </w:r>
      <w:bookmarkStart w:id="51" w:name="_Ref354409930"/>
      <w:bookmarkEnd w:id="50"/>
    </w:p>
    <w:p w:rsidR="009336B0" w:rsidRPr="009C20C0" w:rsidRDefault="009336B0" w:rsidP="009336B0">
      <w:pPr>
        <w:suppressAutoHyphens/>
        <w:autoSpaceDE w:val="0"/>
        <w:jc w:val="both"/>
      </w:pPr>
    </w:p>
    <w:p w:rsidR="009336B0" w:rsidRPr="009C20C0" w:rsidRDefault="009336B0" w:rsidP="009336B0">
      <w:pPr>
        <w:numPr>
          <w:ilvl w:val="0"/>
          <w:numId w:val="2"/>
        </w:numPr>
        <w:suppressAutoHyphens/>
        <w:autoSpaceDE w:val="0"/>
        <w:jc w:val="both"/>
      </w:pPr>
      <w:bookmarkStart w:id="52" w:name="_Ref412035647"/>
      <w:r w:rsidRPr="009C20C0">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“strong inferences” may be drawn from lack of documentation is applicable.</w:t>
      </w:r>
      <w:bookmarkEnd w:id="51"/>
      <w:bookmarkEnd w:id="52"/>
    </w:p>
    <w:p w:rsidR="009336B0" w:rsidRPr="009C20C0" w:rsidRDefault="009336B0" w:rsidP="009336B0">
      <w:pPr>
        <w:pStyle w:val="ListParagraph"/>
      </w:pPr>
    </w:p>
    <w:p w:rsidR="005D0ECA" w:rsidRPr="009C20C0" w:rsidRDefault="006D3E04" w:rsidP="002A75BF">
      <w:pPr>
        <w:pStyle w:val="ListParagraph"/>
        <w:widowControl w:val="0"/>
        <w:numPr>
          <w:ilvl w:val="0"/>
          <w:numId w:val="2"/>
        </w:numPr>
        <w:tabs>
          <w:tab w:val="left" w:pos="1080"/>
        </w:tabs>
        <w:autoSpaceDE w:val="0"/>
        <w:jc w:val="both"/>
      </w:pPr>
      <w:r w:rsidRPr="009C20C0">
        <w:t>Second,</w:t>
      </w:r>
      <w:r w:rsidR="009336B0" w:rsidRPr="009C20C0">
        <w:t xml:space="preserve"> t</w:t>
      </w:r>
      <w:r w:rsidR="005D0ECA" w:rsidRPr="009C20C0">
        <w:t xml:space="preserve">he Panel notes that the positive obligation to investigate disappearances is widely accepted in international human rights law since at least the case of the Inter-American Court of Human Rights (IACtHR) </w:t>
      </w:r>
      <w:r w:rsidR="005D0ECA" w:rsidRPr="009C20C0">
        <w:rPr>
          <w:i/>
        </w:rPr>
        <w:t>Velásquez-Rodríguez</w:t>
      </w:r>
      <w:r w:rsidR="005D0ECA" w:rsidRPr="009C20C0">
        <w:t xml:space="preserve"> (see IACtHR, </w:t>
      </w:r>
      <w:r w:rsidR="005D0ECA" w:rsidRPr="009C20C0">
        <w:rPr>
          <w:i/>
        </w:rPr>
        <w:t>Velásquez-Rodríguez v. Honduras</w:t>
      </w:r>
      <w:r w:rsidR="005D0ECA" w:rsidRPr="009C20C0">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5D0ECA" w:rsidRPr="009C20C0">
        <w:rPr>
          <w:i/>
        </w:rPr>
        <w:t>Mohamed El Awani, v. Libyan Arab Jamahiriya</w:t>
      </w:r>
      <w:r w:rsidR="005D0ECA" w:rsidRPr="009C20C0">
        <w:t>, communication no. 1295/2004, views of 11 July 2007, CCPR/C/90/D/1295/2004). The obligation to investigate disappearances and killings is also asserted in the UN Declaration on the Protection of all Persons from Enforced Disappearances (UN Document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48"/>
    </w:p>
    <w:p w:rsidR="00DC0DDD" w:rsidRPr="009C20C0" w:rsidRDefault="00DC0DDD" w:rsidP="00DC0DDD">
      <w:pPr>
        <w:pStyle w:val="ListParagraph"/>
        <w:tabs>
          <w:tab w:val="left" w:pos="360"/>
        </w:tabs>
        <w:ind w:left="360" w:hanging="360"/>
        <w:jc w:val="both"/>
        <w:rPr>
          <w:lang w:eastAsia="en-US"/>
        </w:rPr>
      </w:pPr>
    </w:p>
    <w:p w:rsidR="00DC0DDD" w:rsidRPr="009C20C0" w:rsidRDefault="00DC0DDD" w:rsidP="002A75BF">
      <w:pPr>
        <w:numPr>
          <w:ilvl w:val="0"/>
          <w:numId w:val="2"/>
        </w:numPr>
        <w:suppressAutoHyphens/>
        <w:autoSpaceDE w:val="0"/>
        <w:jc w:val="both"/>
      </w:pPr>
      <w:bookmarkStart w:id="53" w:name="_Ref347561805"/>
      <w:r w:rsidRPr="009C20C0">
        <w:t>In o</w:t>
      </w:r>
      <w:r w:rsidR="00173981" w:rsidRPr="009C20C0">
        <w:t>rder to address the complainant</w:t>
      </w:r>
      <w:r w:rsidRPr="009C20C0">
        <w:t>s</w:t>
      </w:r>
      <w:r w:rsidR="00173981" w:rsidRPr="009C20C0">
        <w:t>’</w:t>
      </w:r>
      <w:r w:rsidRPr="009C20C0">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9C20C0">
        <w:rPr>
          <w:i/>
        </w:rPr>
        <w:t>mutatis mutandis</w:t>
      </w:r>
      <w:r w:rsidRPr="009C20C0">
        <w:t xml:space="preserve">, ECtHR, </w:t>
      </w:r>
      <w:r w:rsidRPr="009C20C0">
        <w:rPr>
          <w:i/>
        </w:rPr>
        <w:t>McCann and Others v. the United Kingdom</w:t>
      </w:r>
      <w:r w:rsidRPr="009C20C0">
        <w:t xml:space="preserve">, judgment of 27 September 1995, § 161, Series A no. 324; and ECtHR, </w:t>
      </w:r>
      <w:r w:rsidRPr="009C20C0">
        <w:rPr>
          <w:i/>
        </w:rPr>
        <w:t>Kaya v. Turkey</w:t>
      </w:r>
      <w:r w:rsidRPr="009C20C0">
        <w:t xml:space="preserve">, judgment of 19 February 1998, § 105, </w:t>
      </w:r>
      <w:r w:rsidRPr="009C20C0">
        <w:rPr>
          <w:i/>
          <w:iCs/>
        </w:rPr>
        <w:t xml:space="preserve">Reports of Judgments and Decisions </w:t>
      </w:r>
      <w:r w:rsidRPr="009C20C0">
        <w:t xml:space="preserve">1998-I; see also ECtHR, </w:t>
      </w:r>
      <w:r w:rsidRPr="009C20C0">
        <w:rPr>
          <w:i/>
        </w:rPr>
        <w:t>Jasinskis v. Latvia</w:t>
      </w:r>
      <w:r w:rsidRPr="009C20C0">
        <w:t xml:space="preserve">, no. 45744/08, judgment of 21 December 2010, § 71). The duty to conduct such an investigation </w:t>
      </w:r>
      <w:r w:rsidRPr="009C20C0">
        <w:lastRenderedPageBreak/>
        <w:t xml:space="preserve">arises in all cases of killing and other suspicious death, whether the perpetrators were private persons or State agents or are unknown (see ECtHR, </w:t>
      </w:r>
      <w:r w:rsidRPr="009C20C0">
        <w:rPr>
          <w:i/>
        </w:rPr>
        <w:t>Kolevi v. Bulgaria</w:t>
      </w:r>
      <w:r w:rsidRPr="009C20C0">
        <w:t>, no. 1108/02, judgment of 5 November 2009, § 191).</w:t>
      </w:r>
      <w:bookmarkEnd w:id="53"/>
    </w:p>
    <w:p w:rsidR="00DC0DDD" w:rsidRPr="009C20C0" w:rsidRDefault="00DC0DDD" w:rsidP="00DC0DDD">
      <w:pPr>
        <w:pStyle w:val="ListParagraph"/>
        <w:tabs>
          <w:tab w:val="left" w:pos="360"/>
        </w:tabs>
        <w:suppressAutoHyphens w:val="0"/>
        <w:ind w:left="360" w:hanging="360"/>
        <w:contextualSpacing/>
        <w:jc w:val="both"/>
        <w:rPr>
          <w:lang w:eastAsia="en-US"/>
        </w:rPr>
      </w:pPr>
    </w:p>
    <w:p w:rsidR="00DC0DDD" w:rsidRPr="009C20C0" w:rsidRDefault="00DC0DDD" w:rsidP="002A75BF">
      <w:pPr>
        <w:numPr>
          <w:ilvl w:val="0"/>
          <w:numId w:val="2"/>
        </w:numPr>
        <w:suppressAutoHyphens/>
        <w:autoSpaceDE w:val="0"/>
        <w:jc w:val="both"/>
      </w:pPr>
      <w:bookmarkStart w:id="54" w:name="_Ref401246542"/>
      <w:r w:rsidRPr="009C20C0">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9C20C0">
        <w:rPr>
          <w:i/>
        </w:rPr>
        <w:t>Varnava and Others v. Turkey</w:t>
      </w:r>
      <w:r w:rsidRPr="009C20C0">
        <w:t>,</w:t>
      </w:r>
      <w:r w:rsidR="0043475D" w:rsidRPr="009C20C0">
        <w:t xml:space="preserve"> </w:t>
      </w:r>
      <w:r w:rsidRPr="009C20C0">
        <w:t xml:space="preserve">cited in § </w:t>
      </w:r>
      <w:r w:rsidR="003F1B86" w:rsidRPr="009C20C0">
        <w:fldChar w:fldCharType="begin"/>
      </w:r>
      <w:r w:rsidR="00AB0724" w:rsidRPr="009C20C0">
        <w:instrText xml:space="preserve"> REF _Ref374114057 \r \h  \* MERGEFORMAT </w:instrText>
      </w:r>
      <w:r w:rsidR="003F1B86" w:rsidRPr="009C20C0">
        <w:fldChar w:fldCharType="separate"/>
      </w:r>
      <w:r w:rsidR="00AD0A09">
        <w:t>58</w:t>
      </w:r>
      <w:r w:rsidR="003F1B86" w:rsidRPr="009C20C0">
        <w:fldChar w:fldCharType="end"/>
      </w:r>
      <w:r w:rsidR="00FB1700" w:rsidRPr="009C20C0">
        <w:t xml:space="preserve"> </w:t>
      </w:r>
      <w:r w:rsidRPr="009C20C0">
        <w:t>above, at § 136)</w:t>
      </w:r>
      <w:r w:rsidR="00562697" w:rsidRPr="009C20C0">
        <w:t xml:space="preserve">; ECtHR [GC], </w:t>
      </w:r>
      <w:r w:rsidR="00562697" w:rsidRPr="009C20C0">
        <w:rPr>
          <w:i/>
        </w:rPr>
        <w:t>Mocanu and Others v. Romania</w:t>
      </w:r>
      <w:r w:rsidR="00562697" w:rsidRPr="009C20C0">
        <w:t>, nos 10865/09, 45886/07 and 32431/08, judgment of 17 September 2014, §317).</w:t>
      </w:r>
      <w:bookmarkEnd w:id="54"/>
    </w:p>
    <w:p w:rsidR="00DC0DDD" w:rsidRPr="009C20C0" w:rsidRDefault="00DC0DDD" w:rsidP="00DC0DDD">
      <w:pPr>
        <w:tabs>
          <w:tab w:val="left" w:pos="360"/>
        </w:tabs>
        <w:ind w:left="360" w:hanging="360"/>
      </w:pPr>
    </w:p>
    <w:p w:rsidR="00DC0DDD" w:rsidRPr="009C20C0" w:rsidRDefault="00DC0DDD" w:rsidP="002A75BF">
      <w:pPr>
        <w:numPr>
          <w:ilvl w:val="0"/>
          <w:numId w:val="2"/>
        </w:numPr>
        <w:suppressAutoHyphens/>
        <w:autoSpaceDE w:val="0"/>
        <w:jc w:val="both"/>
      </w:pPr>
      <w:bookmarkStart w:id="55" w:name="_Ref346723791"/>
      <w:r w:rsidRPr="009C20C0">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9C20C0">
        <w:rPr>
          <w:i/>
        </w:rPr>
        <w:t>Ahmet</w:t>
      </w:r>
      <w:r w:rsidR="00227615" w:rsidRPr="009C20C0">
        <w:rPr>
          <w:i/>
        </w:rPr>
        <w:t xml:space="preserve"> </w:t>
      </w:r>
      <w:r w:rsidRPr="009C20C0">
        <w:rPr>
          <w:i/>
        </w:rPr>
        <w:t>Özkan and Others v. Turkey</w:t>
      </w:r>
      <w:r w:rsidRPr="009C20C0">
        <w:t xml:space="preserve">, no. 21689/93, judgment of 6 April 2004, § 310; see also ECtHR, </w:t>
      </w:r>
      <w:r w:rsidRPr="009C20C0">
        <w:rPr>
          <w:i/>
        </w:rPr>
        <w:t>Isayeva v. Russia</w:t>
      </w:r>
      <w:r w:rsidRPr="009C20C0">
        <w:t>, no. 57950/00, judgment of 24 February 2005, § 210</w:t>
      </w:r>
      <w:bookmarkEnd w:id="55"/>
      <w:r w:rsidR="00197394" w:rsidRPr="009C20C0">
        <w:t xml:space="preserve">; ECtHR [GC], </w:t>
      </w:r>
      <w:r w:rsidR="00197394" w:rsidRPr="009C20C0">
        <w:rPr>
          <w:i/>
        </w:rPr>
        <w:t>Mocanu and Others v. Romania</w:t>
      </w:r>
      <w:r w:rsidR="00197394" w:rsidRPr="009C20C0">
        <w:t>, cited above</w:t>
      </w:r>
      <w:r w:rsidR="00021BC6" w:rsidRPr="009C20C0">
        <w:t>,</w:t>
      </w:r>
      <w:r w:rsidR="00197394" w:rsidRPr="009C20C0">
        <w:t xml:space="preserve"> §</w:t>
      </w:r>
      <w:r w:rsidR="001D48F8" w:rsidRPr="009C20C0">
        <w:t xml:space="preserve"> </w:t>
      </w:r>
      <w:r w:rsidR="00197394" w:rsidRPr="009C20C0">
        <w:t>321).</w:t>
      </w:r>
    </w:p>
    <w:p w:rsidR="00DC0DDD" w:rsidRPr="009C20C0" w:rsidRDefault="00DC0DDD" w:rsidP="00DC0DDD">
      <w:pPr>
        <w:tabs>
          <w:tab w:val="left" w:pos="360"/>
        </w:tabs>
        <w:suppressAutoHyphens/>
        <w:autoSpaceDE w:val="0"/>
        <w:ind w:left="360" w:hanging="360"/>
        <w:jc w:val="both"/>
      </w:pPr>
    </w:p>
    <w:p w:rsidR="00DC0DDD" w:rsidRPr="009C20C0" w:rsidRDefault="00DC0DDD" w:rsidP="002A75BF">
      <w:pPr>
        <w:numPr>
          <w:ilvl w:val="0"/>
          <w:numId w:val="2"/>
        </w:numPr>
        <w:suppressAutoHyphens/>
        <w:autoSpaceDE w:val="0"/>
        <w:jc w:val="both"/>
      </w:pPr>
      <w:bookmarkStart w:id="56" w:name="_Ref346724174"/>
      <w:r w:rsidRPr="009C20C0">
        <w:t>Setting out the standards of an effective investigation, the Court has stated that beside</w:t>
      </w:r>
      <w:r w:rsidR="008B1FDF" w:rsidRPr="009C20C0">
        <w:t>s</w:t>
      </w:r>
      <w:r w:rsidRPr="009C20C0">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9C20C0">
        <w:rPr>
          <w:i/>
        </w:rPr>
        <w:t>, Varnava and Others v. Turkey</w:t>
      </w:r>
      <w:r w:rsidRPr="009C20C0">
        <w:t xml:space="preserve">, </w:t>
      </w:r>
      <w:r w:rsidR="00186E5D" w:rsidRPr="009C20C0">
        <w:t xml:space="preserve">cited in § </w:t>
      </w:r>
      <w:r w:rsidR="003F1B86" w:rsidRPr="009C20C0">
        <w:fldChar w:fldCharType="begin"/>
      </w:r>
      <w:r w:rsidR="00AB0724" w:rsidRPr="009C20C0">
        <w:instrText xml:space="preserve"> REF _Ref374114057 \r \h  \* MERGEFORMAT </w:instrText>
      </w:r>
      <w:r w:rsidR="003F1B86" w:rsidRPr="009C20C0">
        <w:fldChar w:fldCharType="separate"/>
      </w:r>
      <w:r w:rsidR="00AD0A09">
        <w:t>58</w:t>
      </w:r>
      <w:r w:rsidR="003F1B86" w:rsidRPr="009C20C0">
        <w:fldChar w:fldCharType="end"/>
      </w:r>
      <w:r w:rsidR="00186E5D" w:rsidRPr="009C20C0">
        <w:t xml:space="preserve"> above</w:t>
      </w:r>
      <w:r w:rsidRPr="009C20C0">
        <w:t xml:space="preserve">, at § 191; see also ECtHR, </w:t>
      </w:r>
      <w:r w:rsidRPr="009C20C0">
        <w:rPr>
          <w:i/>
        </w:rPr>
        <w:t>Palić v. Bosnia and Herzegovina</w:t>
      </w:r>
      <w:r w:rsidRPr="009C20C0">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9C20C0">
        <w:rPr>
          <w:i/>
        </w:rPr>
        <w:t>Ahmet</w:t>
      </w:r>
      <w:r w:rsidR="00227615" w:rsidRPr="009C20C0">
        <w:rPr>
          <w:i/>
        </w:rPr>
        <w:t xml:space="preserve"> </w:t>
      </w:r>
      <w:r w:rsidRPr="009C20C0">
        <w:rPr>
          <w:i/>
        </w:rPr>
        <w:t>Özkan and Others v. Turkey</w:t>
      </w:r>
      <w:r w:rsidRPr="009C20C0">
        <w:t xml:space="preserve">, cited </w:t>
      </w:r>
      <w:r w:rsidR="00186E5D" w:rsidRPr="009C20C0">
        <w:t>above,</w:t>
      </w:r>
      <w:r w:rsidRPr="009C20C0">
        <w:t xml:space="preserve"> § 312; and</w:t>
      </w:r>
      <w:r w:rsidR="00227615" w:rsidRPr="009C20C0">
        <w:t xml:space="preserve"> </w:t>
      </w:r>
      <w:r w:rsidRPr="009C20C0">
        <w:rPr>
          <w:i/>
        </w:rPr>
        <w:t>Isayeva v. Russia</w:t>
      </w:r>
      <w:r w:rsidRPr="009C20C0">
        <w:t>, cited above, § 212).</w:t>
      </w:r>
      <w:bookmarkEnd w:id="56"/>
    </w:p>
    <w:p w:rsidR="00DC0DDD" w:rsidRPr="009C20C0" w:rsidRDefault="00DC0DDD" w:rsidP="00DC0DDD">
      <w:pPr>
        <w:tabs>
          <w:tab w:val="left" w:pos="360"/>
        </w:tabs>
        <w:suppressAutoHyphens/>
        <w:autoSpaceDE w:val="0"/>
        <w:ind w:left="360" w:hanging="360"/>
        <w:jc w:val="both"/>
      </w:pPr>
    </w:p>
    <w:p w:rsidR="00DC0DDD" w:rsidRPr="009C20C0" w:rsidRDefault="00DC0DDD" w:rsidP="002A75BF">
      <w:pPr>
        <w:numPr>
          <w:ilvl w:val="0"/>
          <w:numId w:val="2"/>
        </w:numPr>
        <w:suppressAutoHyphens/>
        <w:autoSpaceDE w:val="0"/>
        <w:jc w:val="both"/>
      </w:pPr>
      <w:bookmarkStart w:id="57" w:name="_Ref374549484"/>
      <w:bookmarkStart w:id="58" w:name="_Ref401246822"/>
      <w:r w:rsidRPr="009C20C0">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9C20C0">
        <w:rPr>
          <w:i/>
        </w:rPr>
        <w:t>Kolevi v. Bulgaria</w:t>
      </w:r>
      <w:r w:rsidRPr="009C20C0">
        <w:t xml:space="preserve">, cited in § </w:t>
      </w:r>
      <w:r w:rsidR="003F1B86" w:rsidRPr="009C20C0">
        <w:fldChar w:fldCharType="begin"/>
      </w:r>
      <w:r w:rsidR="00AB0724" w:rsidRPr="009C20C0">
        <w:instrText xml:space="preserve"> REF _Ref347561805 \r \h  \* MERGEFORMAT </w:instrText>
      </w:r>
      <w:r w:rsidR="003F1B86" w:rsidRPr="009C20C0">
        <w:fldChar w:fldCharType="separate"/>
      </w:r>
      <w:r w:rsidR="00AD0A09">
        <w:t>90</w:t>
      </w:r>
      <w:r w:rsidR="003F1B86" w:rsidRPr="009C20C0">
        <w:fldChar w:fldCharType="end"/>
      </w:r>
      <w:r w:rsidRPr="009C20C0">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9C20C0">
        <w:rPr>
          <w:i/>
        </w:rPr>
        <w:t>Velcea and Mazărev. Romania</w:t>
      </w:r>
      <w:r w:rsidRPr="009C20C0">
        <w:t>, no. 64301/01, judgment of 1 December 2009, § 105).</w:t>
      </w:r>
      <w:bookmarkEnd w:id="57"/>
      <w:r w:rsidR="00562697" w:rsidRPr="009C20C0">
        <w:t xml:space="preserve">At the same time, the authorities must always make a serious attempt to find out what happened and should not rely on hasty or ill-founded conclusions to close their investigation. (see ECtHR [GC], </w:t>
      </w:r>
      <w:r w:rsidR="0032137F" w:rsidRPr="009C20C0">
        <w:rPr>
          <w:i/>
        </w:rPr>
        <w:t>El-Masri v. “the f</w:t>
      </w:r>
      <w:r w:rsidR="00562697" w:rsidRPr="009C20C0">
        <w:rPr>
          <w:i/>
        </w:rPr>
        <w:t xml:space="preserve">ormer Yugoslav </w:t>
      </w:r>
      <w:r w:rsidR="00562697" w:rsidRPr="009C20C0">
        <w:rPr>
          <w:i/>
        </w:rPr>
        <w:lastRenderedPageBreak/>
        <w:t>Republic of Macedonia”</w:t>
      </w:r>
      <w:r w:rsidR="00562697" w:rsidRPr="009C20C0">
        <w:t xml:space="preserve">, no. 39630/09, judgment of 13 December 2012, § 183; ECtHR [GC], </w:t>
      </w:r>
      <w:r w:rsidR="00562697" w:rsidRPr="009C20C0">
        <w:rPr>
          <w:i/>
        </w:rPr>
        <w:t>Mocanu and Others v. Romania</w:t>
      </w:r>
      <w:r w:rsidR="00562697" w:rsidRPr="009C20C0">
        <w:t xml:space="preserve">, cited </w:t>
      </w:r>
      <w:r w:rsidR="00021BC6" w:rsidRPr="009C20C0">
        <w:t>in</w:t>
      </w:r>
      <w:r w:rsidR="007A2DAB" w:rsidRPr="009C20C0">
        <w:t xml:space="preserve"> § </w:t>
      </w:r>
      <w:r w:rsidR="003F1B86" w:rsidRPr="009C20C0">
        <w:fldChar w:fldCharType="begin"/>
      </w:r>
      <w:r w:rsidR="00AB0724" w:rsidRPr="009C20C0">
        <w:instrText xml:space="preserve"> REF _Ref401246542 \r \h  \* MERGEFORMAT </w:instrText>
      </w:r>
      <w:r w:rsidR="003F1B86" w:rsidRPr="009C20C0">
        <w:fldChar w:fldCharType="separate"/>
      </w:r>
      <w:r w:rsidR="00AD0A09">
        <w:t>91</w:t>
      </w:r>
      <w:r w:rsidR="003F1B86" w:rsidRPr="009C20C0">
        <w:fldChar w:fldCharType="end"/>
      </w:r>
      <w:r w:rsidR="002F1FCC" w:rsidRPr="009C20C0">
        <w:t xml:space="preserve"> </w:t>
      </w:r>
      <w:r w:rsidR="00562697" w:rsidRPr="009C20C0">
        <w:t>above, at §322).</w:t>
      </w:r>
      <w:bookmarkEnd w:id="58"/>
    </w:p>
    <w:p w:rsidR="005D0ECA" w:rsidRPr="009C20C0" w:rsidRDefault="005D0ECA" w:rsidP="005D0ECA">
      <w:pPr>
        <w:pStyle w:val="ListParagraph"/>
      </w:pPr>
    </w:p>
    <w:p w:rsidR="005D0ECA" w:rsidRPr="009C20C0" w:rsidRDefault="005D0ECA" w:rsidP="002A75BF">
      <w:pPr>
        <w:pStyle w:val="ListParagraph"/>
        <w:numPr>
          <w:ilvl w:val="0"/>
          <w:numId w:val="2"/>
        </w:numPr>
        <w:jc w:val="both"/>
      </w:pPr>
      <w:r w:rsidRPr="009C20C0">
        <w:rPr>
          <w:rStyle w:val="sb8d990e2"/>
        </w:rPr>
        <w:t xml:space="preserve">A requirement of promptness and reasonable expedition is implicit in this context. Even where there may be obstacles or difficulties which prevent progress in an </w:t>
      </w:r>
      <w:bookmarkStart w:id="59" w:name="HIT98"/>
      <w:bookmarkEnd w:id="59"/>
      <w:r w:rsidRPr="009C20C0">
        <w:rPr>
          <w:rStyle w:val="sb8d990e2"/>
        </w:rPr>
        <w:t xml:space="preserve">investigation in a particular situation, a </w:t>
      </w:r>
      <w:bookmarkStart w:id="60" w:name="HIT99"/>
      <w:bookmarkEnd w:id="60"/>
      <w:r w:rsidRPr="009C20C0">
        <w:rPr>
          <w:rStyle w:val="sb8d990e2"/>
        </w:rPr>
        <w:t>prompt response by the authorities is vital in maintaining public confidence in their adherence to the rule of law and in preventing any appearance of collusion in or tolerance of unlawful acts (see ECtHR,</w:t>
      </w:r>
      <w:r w:rsidR="002F1FCC" w:rsidRPr="009C20C0">
        <w:rPr>
          <w:rStyle w:val="sb8d990e2"/>
        </w:rPr>
        <w:t xml:space="preserve"> </w:t>
      </w:r>
      <w:r w:rsidRPr="009C20C0">
        <w:rPr>
          <w:rStyle w:val="s6b621b36"/>
          <w:i/>
        </w:rPr>
        <w:t>Paul and Audrey Edwards</w:t>
      </w:r>
      <w:r w:rsidR="002F1FCC" w:rsidRPr="009C20C0">
        <w:rPr>
          <w:rStyle w:val="s6b621b36"/>
          <w:i/>
        </w:rPr>
        <w:t xml:space="preserve"> </w:t>
      </w:r>
      <w:r w:rsidRPr="009C20C0">
        <w:rPr>
          <w:i/>
        </w:rPr>
        <w:t>v. the United Kingdom</w:t>
      </w:r>
      <w:r w:rsidRPr="009C20C0">
        <w:t xml:space="preserve">, no. 46477/99, judgment of 14 </w:t>
      </w:r>
      <w:r w:rsidR="007A2DAB" w:rsidRPr="009C20C0">
        <w:t>March 2002, § 72, ECHR 2002</w:t>
      </w:r>
      <w:r w:rsidR="007A2DAB" w:rsidRPr="009C20C0">
        <w:noBreakHyphen/>
        <w:t xml:space="preserve">II); </w:t>
      </w:r>
      <w:r w:rsidR="00562697" w:rsidRPr="009C20C0">
        <w:t xml:space="preserve">ECtHR [GC], </w:t>
      </w:r>
      <w:r w:rsidR="00562697" w:rsidRPr="009C20C0">
        <w:rPr>
          <w:i/>
        </w:rPr>
        <w:t>Mocanu and Others v. Romania</w:t>
      </w:r>
      <w:r w:rsidR="00562697" w:rsidRPr="009C20C0">
        <w:t>, cited</w:t>
      </w:r>
      <w:r w:rsidR="00021BC6" w:rsidRPr="009C20C0">
        <w:t xml:space="preserve"> in</w:t>
      </w:r>
      <w:r w:rsidR="007A2DAB" w:rsidRPr="009C20C0">
        <w:t xml:space="preserve"> § </w:t>
      </w:r>
      <w:r w:rsidR="003F1B86" w:rsidRPr="009C20C0">
        <w:fldChar w:fldCharType="begin"/>
      </w:r>
      <w:r w:rsidR="00AB0724" w:rsidRPr="009C20C0">
        <w:instrText xml:space="preserve"> REF _Ref401246542 \r \h  \* MERGEFORMAT </w:instrText>
      </w:r>
      <w:r w:rsidR="003F1B86" w:rsidRPr="009C20C0">
        <w:fldChar w:fldCharType="separate"/>
      </w:r>
      <w:r w:rsidR="00AD0A09">
        <w:t>91</w:t>
      </w:r>
      <w:r w:rsidR="003F1B86" w:rsidRPr="009C20C0">
        <w:fldChar w:fldCharType="end"/>
      </w:r>
      <w:r w:rsidR="002F1FCC" w:rsidRPr="009C20C0">
        <w:t xml:space="preserve"> </w:t>
      </w:r>
      <w:r w:rsidR="00021BC6" w:rsidRPr="009C20C0">
        <w:t>above</w:t>
      </w:r>
      <w:r w:rsidR="00021BC6" w:rsidRPr="009C20C0">
        <w:rPr>
          <w:b/>
        </w:rPr>
        <w:t>,</w:t>
      </w:r>
      <w:r w:rsidR="00021BC6" w:rsidRPr="009C20C0">
        <w:t xml:space="preserve"> at</w:t>
      </w:r>
      <w:r w:rsidR="00562697" w:rsidRPr="009C20C0">
        <w:t xml:space="preserve"> §317).</w:t>
      </w:r>
    </w:p>
    <w:p w:rsidR="00DC0DDD" w:rsidRPr="009C20C0" w:rsidRDefault="00DC0DDD" w:rsidP="00DC0DDD">
      <w:pPr>
        <w:pStyle w:val="ListParagraph"/>
        <w:tabs>
          <w:tab w:val="left" w:pos="360"/>
        </w:tabs>
        <w:ind w:left="360" w:hanging="360"/>
      </w:pPr>
    </w:p>
    <w:p w:rsidR="00DC0DDD" w:rsidRPr="009C20C0" w:rsidRDefault="00562697" w:rsidP="002A75BF">
      <w:pPr>
        <w:numPr>
          <w:ilvl w:val="0"/>
          <w:numId w:val="2"/>
        </w:numPr>
        <w:suppressAutoHyphens/>
        <w:autoSpaceDE w:val="0"/>
        <w:jc w:val="both"/>
      </w:pPr>
      <w:bookmarkStart w:id="61" w:name="_Ref342300077"/>
      <w:r w:rsidRPr="009C20C0">
        <w:t>Specifically with regard to persons disappeared and later found dead</w:t>
      </w:r>
      <w:r w:rsidR="00786A27" w:rsidRPr="009C20C0">
        <w:t>,</w:t>
      </w:r>
      <w:r w:rsidR="00FB1700" w:rsidRPr="009C20C0">
        <w:t xml:space="preserve"> </w:t>
      </w:r>
      <w:r w:rsidR="00DC0DDD" w:rsidRPr="009C20C0">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00DC0DDD" w:rsidRPr="009C20C0">
        <w:rPr>
          <w:i/>
        </w:rPr>
        <w:t>Palić v. Bosnia and Herzegovina</w:t>
      </w:r>
      <w:r w:rsidR="00DC0DDD" w:rsidRPr="009C20C0">
        <w:t xml:space="preserve">, cited in § </w:t>
      </w:r>
      <w:r w:rsidR="003F1B86" w:rsidRPr="009C20C0">
        <w:fldChar w:fldCharType="begin"/>
      </w:r>
      <w:r w:rsidR="00AB0724" w:rsidRPr="009C20C0">
        <w:instrText xml:space="preserve"> REF _Ref346724174 \r \h  \* MERGEFORMAT </w:instrText>
      </w:r>
      <w:r w:rsidR="003F1B86" w:rsidRPr="009C20C0">
        <w:fldChar w:fldCharType="separate"/>
      </w:r>
      <w:r w:rsidR="00AD0A09">
        <w:t>93</w:t>
      </w:r>
      <w:r w:rsidR="003F1B86" w:rsidRPr="009C20C0">
        <w:fldChar w:fldCharType="end"/>
      </w:r>
      <w:r w:rsidR="00DC0DDD" w:rsidRPr="009C20C0">
        <w:t xml:space="preserve"> above, at § 46; in the same sense ECtHR [GC], </w:t>
      </w:r>
      <w:r w:rsidR="00DC0DDD" w:rsidRPr="009C20C0">
        <w:rPr>
          <w:i/>
        </w:rPr>
        <w:t>Varnava and Others v. Turkey</w:t>
      </w:r>
      <w:r w:rsidR="00DC0DDD" w:rsidRPr="009C20C0">
        <w:t xml:space="preserve">, </w:t>
      </w:r>
      <w:r w:rsidR="00186E5D" w:rsidRPr="009C20C0">
        <w:t xml:space="preserve">cited in § </w:t>
      </w:r>
      <w:r w:rsidR="003F1B86" w:rsidRPr="009C20C0">
        <w:fldChar w:fldCharType="begin"/>
      </w:r>
      <w:r w:rsidR="00AB0724" w:rsidRPr="009C20C0">
        <w:instrText xml:space="preserve"> REF _Ref374114057 \r \h  \* MERGEFORMAT </w:instrText>
      </w:r>
      <w:r w:rsidR="003F1B86" w:rsidRPr="009C20C0">
        <w:fldChar w:fldCharType="separate"/>
      </w:r>
      <w:r w:rsidR="00AD0A09">
        <w:t>58</w:t>
      </w:r>
      <w:r w:rsidR="003F1B86" w:rsidRPr="009C20C0">
        <w:fldChar w:fldCharType="end"/>
      </w:r>
      <w:r w:rsidR="00186E5D" w:rsidRPr="009C20C0">
        <w:t xml:space="preserve"> above</w:t>
      </w:r>
      <w:r w:rsidR="00DC0DDD" w:rsidRPr="009C20C0">
        <w:t xml:space="preserve">, at § 148, </w:t>
      </w:r>
      <w:r w:rsidR="00DC0DDD" w:rsidRPr="009C20C0">
        <w:rPr>
          <w:i/>
        </w:rPr>
        <w:t>Aslakhanova and Others v. Russia</w:t>
      </w:r>
      <w:r w:rsidR="00DC0DDD" w:rsidRPr="009C20C0">
        <w:t>, nos. 2944/06 and others, judgment of 18 December 2012, § 12</w:t>
      </w:r>
      <w:r w:rsidR="00DC0DDD" w:rsidRPr="009C20C0">
        <w:rPr>
          <w:rFonts w:cs="CAGLHH+TimesNewRoman"/>
        </w:rPr>
        <w:t>2</w:t>
      </w:r>
      <w:r w:rsidR="00DC0DDD" w:rsidRPr="009C20C0">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00DC0DDD" w:rsidRPr="009C20C0">
        <w:rPr>
          <w:i/>
        </w:rPr>
        <w:t>Palić v. Bosnia and Herzegovina</w:t>
      </w:r>
      <w:r w:rsidR="00DC0DDD" w:rsidRPr="009C20C0">
        <w:t xml:space="preserve">, cited above, § 46; in the same sense ECtHR [GC], </w:t>
      </w:r>
      <w:r w:rsidR="00DC0DDD" w:rsidRPr="009C20C0">
        <w:rPr>
          <w:i/>
        </w:rPr>
        <w:t>Varnava and Others v. Turkey</w:t>
      </w:r>
      <w:r w:rsidR="00DC0DDD" w:rsidRPr="009C20C0">
        <w:t xml:space="preserve">, cited </w:t>
      </w:r>
      <w:r w:rsidR="00186E5D" w:rsidRPr="009C20C0">
        <w:t>above</w:t>
      </w:r>
      <w:r w:rsidR="00DC0DDD" w:rsidRPr="009C20C0">
        <w:t xml:space="preserve">, § 145). While the location and the subsequent identification of the mortal remains of the victim may in themselves be significant achievements, the procedural obligation under Article 2 continues to exist (see ECtHR, </w:t>
      </w:r>
      <w:r w:rsidR="00DC0DDD" w:rsidRPr="009C20C0">
        <w:rPr>
          <w:i/>
        </w:rPr>
        <w:t>Palić v. Bosnia and Herzegovina</w:t>
      </w:r>
      <w:r w:rsidR="00DC0DDD" w:rsidRPr="009C20C0">
        <w:t>, cited above, § 64).</w:t>
      </w:r>
      <w:bookmarkEnd w:id="61"/>
    </w:p>
    <w:p w:rsidR="00DC0DDD" w:rsidRPr="009C20C0" w:rsidRDefault="00DC0DDD" w:rsidP="00DC0DDD">
      <w:pPr>
        <w:tabs>
          <w:tab w:val="left" w:pos="360"/>
        </w:tabs>
        <w:suppressAutoHyphens/>
        <w:autoSpaceDE w:val="0"/>
        <w:ind w:left="360" w:hanging="360"/>
        <w:jc w:val="both"/>
      </w:pPr>
    </w:p>
    <w:p w:rsidR="00562697" w:rsidRPr="009C20C0" w:rsidRDefault="00DC0DDD" w:rsidP="002A75BF">
      <w:pPr>
        <w:numPr>
          <w:ilvl w:val="0"/>
          <w:numId w:val="2"/>
        </w:numPr>
        <w:tabs>
          <w:tab w:val="left" w:pos="709"/>
        </w:tabs>
        <w:suppressAutoHyphens/>
        <w:autoSpaceDE w:val="0"/>
        <w:jc w:val="both"/>
      </w:pPr>
      <w:bookmarkStart w:id="62" w:name="_Ref347937166"/>
      <w:r w:rsidRPr="009C20C0">
        <w:t>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w:t>
      </w:r>
      <w:r w:rsidR="002F1FCC" w:rsidRPr="009C20C0">
        <w:t>’</w:t>
      </w:r>
      <w:r w:rsidRPr="009C20C0">
        <w:t xml:space="preserve">s next-of-kin must be involved in the procedure to the extent necessary to safeguard his or her legitimate interests (see ECtHR, </w:t>
      </w:r>
      <w:r w:rsidRPr="009C20C0">
        <w:rPr>
          <w:i/>
        </w:rPr>
        <w:t>Ahmet</w:t>
      </w:r>
      <w:r w:rsidR="0069126F" w:rsidRPr="009C20C0">
        <w:rPr>
          <w:i/>
        </w:rPr>
        <w:t xml:space="preserve"> </w:t>
      </w:r>
      <w:r w:rsidRPr="009C20C0">
        <w:rPr>
          <w:i/>
        </w:rPr>
        <w:t>Özkan and Others</w:t>
      </w:r>
      <w:r w:rsidRPr="009C20C0">
        <w:t xml:space="preserve">, cited in § </w:t>
      </w:r>
      <w:r w:rsidR="003F1B86" w:rsidRPr="009C20C0">
        <w:fldChar w:fldCharType="begin"/>
      </w:r>
      <w:r w:rsidR="00AB0724" w:rsidRPr="009C20C0">
        <w:instrText xml:space="preserve"> REF _Ref346723791 \r \h  \* MERGEFORMAT </w:instrText>
      </w:r>
      <w:r w:rsidR="003F1B86" w:rsidRPr="009C20C0">
        <w:fldChar w:fldCharType="separate"/>
      </w:r>
      <w:r w:rsidR="00AD0A09">
        <w:t>92</w:t>
      </w:r>
      <w:r w:rsidR="003F1B86" w:rsidRPr="009C20C0">
        <w:fldChar w:fldCharType="end"/>
      </w:r>
      <w:r w:rsidRPr="009C20C0">
        <w:t xml:space="preserve"> above, at §§ 311</w:t>
      </w:r>
      <w:r w:rsidR="00212D32" w:rsidRPr="009C20C0">
        <w:t xml:space="preserve"> - </w:t>
      </w:r>
      <w:r w:rsidRPr="009C20C0">
        <w:t xml:space="preserve">314; ECtHR, </w:t>
      </w:r>
      <w:r w:rsidRPr="009C20C0">
        <w:rPr>
          <w:i/>
        </w:rPr>
        <w:t>Isayeva v. Russia</w:t>
      </w:r>
      <w:r w:rsidRPr="009C20C0">
        <w:t xml:space="preserve">, cited in § </w:t>
      </w:r>
      <w:r w:rsidR="003F1B86" w:rsidRPr="009C20C0">
        <w:fldChar w:fldCharType="begin"/>
      </w:r>
      <w:r w:rsidR="00AB0724" w:rsidRPr="009C20C0">
        <w:instrText xml:space="preserve"> REF _Ref346723791 \r \h  \* MERGEFORMAT </w:instrText>
      </w:r>
      <w:r w:rsidR="003F1B86" w:rsidRPr="009C20C0">
        <w:fldChar w:fldCharType="separate"/>
      </w:r>
      <w:r w:rsidR="00AD0A09">
        <w:t>92</w:t>
      </w:r>
      <w:r w:rsidR="003F1B86" w:rsidRPr="009C20C0">
        <w:fldChar w:fldCharType="end"/>
      </w:r>
      <w:r w:rsidRPr="009C20C0">
        <w:t xml:space="preserve"> above, at §§ 211-214 and the cases cited therein; ECtHR [GC], </w:t>
      </w:r>
      <w:r w:rsidRPr="009C20C0">
        <w:rPr>
          <w:i/>
        </w:rPr>
        <w:t>Al-Skeini and Others v. the United Kingdom</w:t>
      </w:r>
      <w:r w:rsidRPr="009C20C0">
        <w:t>, judgment of 7 July 2011, no. 55721/07, § 167, ECHR 2011</w:t>
      </w:r>
      <w:bookmarkEnd w:id="62"/>
      <w:r w:rsidR="00562697" w:rsidRPr="009C20C0">
        <w:t xml:space="preserve">; ECtHR [GC], </w:t>
      </w:r>
      <w:r w:rsidR="00562697" w:rsidRPr="009C20C0">
        <w:rPr>
          <w:i/>
        </w:rPr>
        <w:t>Mocanu and Others v. Romania</w:t>
      </w:r>
      <w:r w:rsidR="00562697" w:rsidRPr="009C20C0">
        <w:t>, cited in §</w:t>
      </w:r>
      <w:r w:rsidR="008D65DB" w:rsidRPr="009C20C0">
        <w:t xml:space="preserve"> </w:t>
      </w:r>
      <w:r w:rsidR="003F1B86" w:rsidRPr="009C20C0">
        <w:fldChar w:fldCharType="begin"/>
      </w:r>
      <w:r w:rsidR="00AB0724" w:rsidRPr="009C20C0">
        <w:instrText xml:space="preserve"> REF _Ref401246542 \r \h  \* MERGEFORMAT </w:instrText>
      </w:r>
      <w:r w:rsidR="003F1B86" w:rsidRPr="009C20C0">
        <w:fldChar w:fldCharType="separate"/>
      </w:r>
      <w:r w:rsidR="00AD0A09">
        <w:t>91</w:t>
      </w:r>
      <w:r w:rsidR="003F1B86" w:rsidRPr="009C20C0">
        <w:fldChar w:fldCharType="end"/>
      </w:r>
      <w:r w:rsidR="00562697" w:rsidRPr="009C20C0">
        <w:t xml:space="preserve"> above, at §324).</w:t>
      </w:r>
    </w:p>
    <w:p w:rsidR="00EB154B" w:rsidRPr="009C20C0" w:rsidRDefault="00EB154B" w:rsidP="00EB154B">
      <w:pPr>
        <w:pStyle w:val="ListParagraph"/>
      </w:pPr>
    </w:p>
    <w:p w:rsidR="00562697" w:rsidRPr="009C20C0" w:rsidRDefault="00562697" w:rsidP="002A75BF">
      <w:pPr>
        <w:numPr>
          <w:ilvl w:val="0"/>
          <w:numId w:val="2"/>
        </w:numPr>
        <w:tabs>
          <w:tab w:val="left" w:pos="709"/>
        </w:tabs>
        <w:suppressAutoHyphens/>
        <w:autoSpaceDE w:val="0"/>
        <w:jc w:val="both"/>
      </w:pPr>
      <w:r w:rsidRPr="009C20C0">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9C20C0">
        <w:rPr>
          <w:i/>
          <w:iCs/>
        </w:rPr>
        <w:t>El-Masri</w:t>
      </w:r>
      <w:r w:rsidR="007A2DAB" w:rsidRPr="009C20C0">
        <w:rPr>
          <w:i/>
          <w:iCs/>
        </w:rPr>
        <w:t xml:space="preserve"> v. “</w:t>
      </w:r>
      <w:r w:rsidR="0032137F" w:rsidRPr="009C20C0">
        <w:rPr>
          <w:i/>
        </w:rPr>
        <w:t>the f</w:t>
      </w:r>
      <w:r w:rsidR="007A2DAB" w:rsidRPr="009C20C0">
        <w:rPr>
          <w:i/>
        </w:rPr>
        <w:t>ormer Yugoslav Republic of Macedonia”</w:t>
      </w:r>
      <w:r w:rsidRPr="009C20C0">
        <w:rPr>
          <w:i/>
          <w:iCs/>
        </w:rPr>
        <w:t xml:space="preserve"> cited at </w:t>
      </w:r>
      <w:r w:rsidRPr="009C20C0">
        <w:t xml:space="preserve">§ </w:t>
      </w:r>
      <w:r w:rsidR="003F1B86" w:rsidRPr="009C20C0">
        <w:fldChar w:fldCharType="begin"/>
      </w:r>
      <w:r w:rsidR="00AB0724" w:rsidRPr="009C20C0">
        <w:instrText xml:space="preserve"> REF _Ref401246822 \r \h  \* MERGEFORMAT </w:instrText>
      </w:r>
      <w:r w:rsidR="003F1B86" w:rsidRPr="009C20C0">
        <w:fldChar w:fldCharType="separate"/>
      </w:r>
      <w:r w:rsidR="00AD0A09">
        <w:t>94</w:t>
      </w:r>
      <w:r w:rsidR="003F1B86" w:rsidRPr="009C20C0">
        <w:fldChar w:fldCharType="end"/>
      </w:r>
      <w:r w:rsidRPr="009C20C0">
        <w:t xml:space="preserve"> above; ECtHR, </w:t>
      </w:r>
      <w:r w:rsidRPr="009C20C0">
        <w:rPr>
          <w:i/>
          <w:iCs/>
        </w:rPr>
        <w:t>Al Nashiri v. Poland</w:t>
      </w:r>
      <w:r w:rsidRPr="009C20C0">
        <w:t xml:space="preserve">, no. 28761/11, judgment of 24 July 2014, §§ 495-496). United Nations bodies also recognise the importance of the right to truth. In the words of the United Nations Secretary-General, “the right to truth </w:t>
      </w:r>
      <w:r w:rsidRPr="009C20C0">
        <w:lastRenderedPageBreak/>
        <w:t xml:space="preserve">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 see also HRC, </w:t>
      </w:r>
      <w:r w:rsidRPr="009C20C0">
        <w:rPr>
          <w:i/>
          <w:iCs/>
        </w:rPr>
        <w:t>Schedko and Bondarenko v. Belarus</w:t>
      </w:r>
      <w:r w:rsidRPr="009C20C0">
        <w:t xml:space="preserve">, Communication no. 886/1999, views of 3 April 2003, § 10.2, CCPR/C/77/D/886/1999; HRC, </w:t>
      </w:r>
      <w:r w:rsidRPr="009C20C0">
        <w:rPr>
          <w:i/>
          <w:iCs/>
        </w:rPr>
        <w:t>Mariam, Philippe, Auguste and Thomas Sankara v. Burkina Faso</w:t>
      </w:r>
      <w:r w:rsidRPr="009C20C0">
        <w:t>, Communication no. 1159/2003, views of 8 March 2006</w:t>
      </w:r>
      <w:r w:rsidRPr="009C20C0">
        <w:rPr>
          <w:sz w:val="27"/>
          <w:szCs w:val="27"/>
          <w:shd w:val="clear" w:color="auto" w:fill="FFFFFF"/>
        </w:rPr>
        <w:t xml:space="preserve">, </w:t>
      </w:r>
      <w:r w:rsidRPr="009C20C0">
        <w:t xml:space="preserve">§ 10.2, CCPR/C/86/D/1159/2003; UN Human Rights Council, Resolutions 9/11 and 12/12: Right to the Truth,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9C20C0">
        <w:rPr>
          <w:iCs/>
        </w:rPr>
        <w:t>Framework Principles for securing the accountability of public officials for gross and systematic human rights violations committed in the context of State counter-terrorist initiatives</w:t>
      </w:r>
      <w:r w:rsidRPr="009C20C0">
        <w:t>, UN Document A/HRC/22/52, 1 March 2013, § 23-26).</w:t>
      </w:r>
    </w:p>
    <w:p w:rsidR="007B00BC" w:rsidRPr="009C20C0" w:rsidRDefault="007B00BC" w:rsidP="007B00BC">
      <w:pPr>
        <w:pStyle w:val="ListParagraph"/>
        <w:tabs>
          <w:tab w:val="num" w:pos="567"/>
        </w:tabs>
        <w:suppressAutoHyphens w:val="0"/>
        <w:ind w:left="567" w:hanging="425"/>
        <w:contextualSpacing/>
        <w:jc w:val="both"/>
        <w:rPr>
          <w:lang w:eastAsia="en-US"/>
        </w:rPr>
      </w:pPr>
    </w:p>
    <w:p w:rsidR="007B00BC" w:rsidRPr="009C20C0" w:rsidRDefault="007B00BC"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9C20C0">
        <w:rPr>
          <w:rFonts w:asciiTheme="minorHAnsi" w:hAnsiTheme="minorHAnsi" w:cstheme="minorHAnsi"/>
          <w:b w:val="0"/>
          <w:color w:val="auto"/>
        </w:rPr>
        <w:t>Applicability of Article 2 to the Kosovo context</w:t>
      </w:r>
    </w:p>
    <w:p w:rsidR="007B00BC" w:rsidRPr="009C20C0" w:rsidRDefault="007B00BC" w:rsidP="007B00BC">
      <w:pPr>
        <w:pStyle w:val="ListParagraph"/>
        <w:tabs>
          <w:tab w:val="num" w:pos="567"/>
        </w:tabs>
        <w:ind w:left="567" w:hanging="425"/>
        <w:rPr>
          <w:lang w:eastAsia="en-US"/>
        </w:rPr>
      </w:pPr>
    </w:p>
    <w:p w:rsidR="007B00BC" w:rsidRPr="009C20C0" w:rsidRDefault="007B00BC" w:rsidP="002A75BF">
      <w:pPr>
        <w:pStyle w:val="ListParagraph"/>
        <w:numPr>
          <w:ilvl w:val="0"/>
          <w:numId w:val="2"/>
        </w:numPr>
        <w:autoSpaceDE w:val="0"/>
        <w:jc w:val="both"/>
        <w:rPr>
          <w:lang w:eastAsia="en-US"/>
        </w:rPr>
      </w:pPr>
      <w:bookmarkStart w:id="63" w:name="_Ref366163783"/>
      <w:r w:rsidRPr="009C20C0">
        <w:rPr>
          <w:lang w:eastAsia="en-US"/>
        </w:rPr>
        <w:t xml:space="preserve">The Panel is </w:t>
      </w:r>
      <w:r w:rsidRPr="009C20C0">
        <w:t>conscious</w:t>
      </w:r>
      <w:r w:rsidRPr="009C20C0">
        <w:rPr>
          <w:lang w:eastAsia="en-US"/>
        </w:rPr>
        <w:t xml:space="preserve"> that </w:t>
      </w:r>
      <w:r w:rsidR="00F239DE" w:rsidRPr="009C20C0">
        <w:t xml:space="preserve">Mrs Milevka Ristić, Mr Mirko Ristić, Mrs Jovanka Ristić and Mr </w:t>
      </w:r>
      <w:r w:rsidR="009E5214" w:rsidRPr="009C20C0">
        <w:t>Anđelko</w:t>
      </w:r>
      <w:r w:rsidR="00F239DE" w:rsidRPr="009C20C0">
        <w:t xml:space="preserve"> Ristić </w:t>
      </w:r>
      <w:r w:rsidR="00345FD4" w:rsidRPr="009C20C0">
        <w:t>disappeared</w:t>
      </w:r>
      <w:r w:rsidR="00936584" w:rsidRPr="009C20C0">
        <w:t xml:space="preserve"> </w:t>
      </w:r>
      <w:r w:rsidR="00F418D1" w:rsidRPr="009C20C0">
        <w:t>shortly after</w:t>
      </w:r>
      <w:r w:rsidR="00477949" w:rsidRPr="009C20C0">
        <w:t xml:space="preserve"> the </w:t>
      </w:r>
      <w:r w:rsidR="009A642D" w:rsidRPr="009C20C0">
        <w:t>deployment</w:t>
      </w:r>
      <w:r w:rsidR="00FB1700" w:rsidRPr="009C20C0">
        <w:t xml:space="preserve"> </w:t>
      </w:r>
      <w:r w:rsidRPr="009C20C0">
        <w:t>of UNMIK in Kosovo</w:t>
      </w:r>
      <w:r w:rsidR="00477949" w:rsidRPr="009C20C0">
        <w:t>,</w:t>
      </w:r>
      <w:r w:rsidRPr="009C20C0">
        <w:t xml:space="preserve"> when crime, violence and insecurity were rife.</w:t>
      </w:r>
      <w:bookmarkEnd w:id="63"/>
    </w:p>
    <w:p w:rsidR="007B00BC" w:rsidRPr="009C20C0" w:rsidRDefault="007B00BC" w:rsidP="007B00BC">
      <w:pPr>
        <w:pStyle w:val="ListParagraph"/>
        <w:ind w:left="567"/>
        <w:contextualSpacing/>
        <w:jc w:val="both"/>
        <w:rPr>
          <w:lang w:eastAsia="en-US"/>
        </w:rPr>
      </w:pPr>
    </w:p>
    <w:p w:rsidR="007B00BC" w:rsidRPr="009C20C0" w:rsidRDefault="007B00BC" w:rsidP="002A75BF">
      <w:pPr>
        <w:pStyle w:val="ListParagraph"/>
        <w:numPr>
          <w:ilvl w:val="0"/>
          <w:numId w:val="2"/>
        </w:numPr>
        <w:autoSpaceDE w:val="0"/>
        <w:jc w:val="both"/>
        <w:rPr>
          <w:lang w:eastAsia="en-US"/>
        </w:rPr>
      </w:pPr>
      <w:r w:rsidRPr="009C20C0">
        <w:t>On his part, the SRSG does not contest that</w:t>
      </w:r>
      <w:r w:rsidR="00D472CE" w:rsidRPr="009C20C0">
        <w:t xml:space="preserve"> from its deployment in Kosovo in June 1999 </w:t>
      </w:r>
      <w:r w:rsidRPr="009C20C0">
        <w:t xml:space="preserve">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7B00BC" w:rsidRPr="009C20C0" w:rsidRDefault="007B00BC" w:rsidP="007B00BC">
      <w:pPr>
        <w:pStyle w:val="ListParagraph"/>
        <w:ind w:left="567"/>
        <w:contextualSpacing/>
        <w:jc w:val="both"/>
        <w:rPr>
          <w:lang w:eastAsia="en-US"/>
        </w:rPr>
      </w:pPr>
    </w:p>
    <w:p w:rsidR="007B00BC" w:rsidRPr="009C20C0" w:rsidRDefault="007B00BC" w:rsidP="00A860B8">
      <w:pPr>
        <w:numPr>
          <w:ilvl w:val="0"/>
          <w:numId w:val="2"/>
        </w:numPr>
        <w:tabs>
          <w:tab w:val="clear" w:pos="360"/>
          <w:tab w:val="left" w:pos="709"/>
        </w:tabs>
        <w:suppressAutoHyphens/>
        <w:autoSpaceDE w:val="0"/>
        <w:ind w:left="450" w:hanging="450"/>
        <w:jc w:val="both"/>
      </w:pPr>
      <w:r w:rsidRPr="009C20C0">
        <w:t xml:space="preserve">The </w:t>
      </w:r>
      <w:r w:rsidRPr="009C20C0">
        <w:rPr>
          <w:lang w:eastAsia="nl-BE"/>
        </w:rPr>
        <w:t>Panel</w:t>
      </w:r>
      <w:r w:rsidRPr="009C20C0">
        <w:t xml:space="preserve"> considers that this raises two main questions: first, whether the standards of Article 2 </w:t>
      </w:r>
      <w:r w:rsidRPr="009C20C0">
        <w:rPr>
          <w:lang w:eastAsia="nl-NL"/>
        </w:rPr>
        <w:t>continue</w:t>
      </w:r>
      <w:r w:rsidRPr="009C20C0">
        <w:t xml:space="preserve"> to apply in situation of conflict or generalised violence and, second, whether such standards shall be considered fully applicable to UNMIK.</w:t>
      </w:r>
    </w:p>
    <w:p w:rsidR="00BF64D4" w:rsidRPr="009C20C0" w:rsidRDefault="00BF64D4" w:rsidP="00B506A9">
      <w:pPr>
        <w:autoSpaceDE w:val="0"/>
        <w:jc w:val="both"/>
      </w:pPr>
    </w:p>
    <w:p w:rsidR="00BF64D4" w:rsidRPr="009C20C0" w:rsidRDefault="007B00BC" w:rsidP="00BF64D4">
      <w:pPr>
        <w:numPr>
          <w:ilvl w:val="0"/>
          <w:numId w:val="2"/>
        </w:numPr>
        <w:tabs>
          <w:tab w:val="clear" w:pos="360"/>
          <w:tab w:val="left" w:pos="709"/>
        </w:tabs>
        <w:suppressAutoHyphens/>
        <w:autoSpaceDE w:val="0"/>
        <w:ind w:left="450" w:hanging="450"/>
        <w:jc w:val="both"/>
        <w:rPr>
          <w:lang w:eastAsia="nl-NL"/>
        </w:rPr>
      </w:pPr>
      <w:r w:rsidRPr="009C20C0">
        <w:rPr>
          <w:lang w:eastAsia="nl-NL"/>
        </w:rPr>
        <w:t xml:space="preserve">As regards the applicability of Article 2 to UNMIK, the Panel recalls that with the adoption of the UNMIK Regulation No. 1999/1 on 25 July 1999 UNMIK undertook an obligation to observe internationally recognised human rights standards in exercising its functions. This undertaking was detailed in UNMIK Regulation No. 1999/24 of 12 December 1999, by which UNMIK assumed obligations under certain international human rights instruments, including the ECHR. In this respect, the Panel has already found 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9C20C0">
        <w:rPr>
          <w:i/>
          <w:lang w:eastAsia="nl-NL"/>
        </w:rPr>
        <w:t>Milogorić</w:t>
      </w:r>
      <w:r w:rsidR="00DD3432" w:rsidRPr="009C20C0">
        <w:rPr>
          <w:i/>
          <w:lang w:eastAsia="nl-NL"/>
        </w:rPr>
        <w:t xml:space="preserve"> </w:t>
      </w:r>
      <w:r w:rsidRPr="009C20C0">
        <w:rPr>
          <w:i/>
          <w:lang w:eastAsia="nl-NL"/>
        </w:rPr>
        <w:t>and Others</w:t>
      </w:r>
      <w:r w:rsidRPr="009C20C0">
        <w:rPr>
          <w:lang w:eastAsia="nl-NL"/>
        </w:rPr>
        <w:t xml:space="preserve">, nos. 38/08 and others, opinion of 24 March 2011, § 44; </w:t>
      </w:r>
      <w:r w:rsidRPr="009C20C0">
        <w:rPr>
          <w:i/>
          <w:lang w:eastAsia="nl-NL"/>
        </w:rPr>
        <w:t>Berisha and Others</w:t>
      </w:r>
      <w:r w:rsidRPr="009C20C0">
        <w:rPr>
          <w:lang w:eastAsia="nl-NL"/>
        </w:rPr>
        <w:t xml:space="preserve">, nos. 27/08 and others, opinion </w:t>
      </w:r>
      <w:r w:rsidRPr="009C20C0">
        <w:rPr>
          <w:lang w:eastAsia="nl-NL"/>
        </w:rPr>
        <w:lastRenderedPageBreak/>
        <w:t>of 23 February 2011,</w:t>
      </w:r>
      <w:r w:rsidR="004179A0" w:rsidRPr="009C20C0">
        <w:rPr>
          <w:lang w:eastAsia="nl-NL"/>
        </w:rPr>
        <w:t xml:space="preserve"> </w:t>
      </w:r>
      <w:r w:rsidRPr="009C20C0">
        <w:rPr>
          <w:lang w:eastAsia="nl-NL"/>
        </w:rPr>
        <w:t xml:space="preserve">§ 25; </w:t>
      </w:r>
      <w:r w:rsidRPr="009C20C0">
        <w:rPr>
          <w:i/>
          <w:lang w:eastAsia="nl-NL"/>
        </w:rPr>
        <w:t>Lalić and Others</w:t>
      </w:r>
      <w:r w:rsidRPr="009C20C0">
        <w:rPr>
          <w:lang w:eastAsia="nl-NL"/>
        </w:rPr>
        <w:t>, nos. 09/08 and others, opinion of 9 June 2012, § 22).</w:t>
      </w:r>
      <w:bookmarkStart w:id="64" w:name="_Ref366241246"/>
    </w:p>
    <w:p w:rsidR="00BF64D4" w:rsidRPr="009C20C0" w:rsidRDefault="00BF64D4" w:rsidP="00BF64D4">
      <w:pPr>
        <w:tabs>
          <w:tab w:val="left" w:pos="709"/>
        </w:tabs>
        <w:suppressAutoHyphens/>
        <w:autoSpaceDE w:val="0"/>
        <w:ind w:left="450"/>
        <w:jc w:val="both"/>
        <w:rPr>
          <w:lang w:eastAsia="nl-NL"/>
        </w:rPr>
      </w:pPr>
    </w:p>
    <w:p w:rsidR="00BF64D4" w:rsidRPr="009C20C0" w:rsidRDefault="007B00BC" w:rsidP="00BF64D4">
      <w:pPr>
        <w:numPr>
          <w:ilvl w:val="0"/>
          <w:numId w:val="2"/>
        </w:numPr>
        <w:tabs>
          <w:tab w:val="clear" w:pos="360"/>
          <w:tab w:val="left" w:pos="709"/>
        </w:tabs>
        <w:suppressAutoHyphens/>
        <w:autoSpaceDE w:val="0"/>
        <w:ind w:left="450" w:hanging="450"/>
        <w:jc w:val="both"/>
        <w:rPr>
          <w:lang w:eastAsia="nl-NL"/>
        </w:rPr>
      </w:pPr>
      <w:r w:rsidRPr="009C20C0">
        <w:t xml:space="preserve">Concerning the applicability of Article 2 to situations of conflict or generalised violence, the Panel recalls that the European Court of Human Rights has established the applicability of Article 2 to post-conflict situations, including in countries of the former Yugoslavia (see, among other examples, ECtHR, </w:t>
      </w:r>
      <w:r w:rsidRPr="009C20C0">
        <w:rPr>
          <w:i/>
        </w:rPr>
        <w:t>Palić v. Bosnia and Herzegovina,</w:t>
      </w:r>
      <w:r w:rsidR="00FB1700" w:rsidRPr="009C20C0">
        <w:rPr>
          <w:i/>
        </w:rPr>
        <w:t xml:space="preserve"> </w:t>
      </w:r>
      <w:r w:rsidR="005A25B5" w:rsidRPr="009C20C0">
        <w:t xml:space="preserve">cited in § </w:t>
      </w:r>
      <w:r w:rsidR="003F1B86" w:rsidRPr="009C20C0">
        <w:fldChar w:fldCharType="begin"/>
      </w:r>
      <w:r w:rsidR="00AB0724" w:rsidRPr="009C20C0">
        <w:instrText xml:space="preserve"> REF _Ref346724174 \r \h  \* MERGEFORMAT </w:instrText>
      </w:r>
      <w:r w:rsidR="003F1B86" w:rsidRPr="009C20C0">
        <w:fldChar w:fldCharType="separate"/>
      </w:r>
      <w:r w:rsidR="00AD0A09">
        <w:t>93</w:t>
      </w:r>
      <w:r w:rsidR="003F1B86" w:rsidRPr="009C20C0">
        <w:fldChar w:fldCharType="end"/>
      </w:r>
      <w:r w:rsidR="005A25B5" w:rsidRPr="009C20C0">
        <w:t xml:space="preserve"> above</w:t>
      </w:r>
      <w:r w:rsidRPr="009C20C0">
        <w:t xml:space="preserve">, and ECtHR, </w:t>
      </w:r>
      <w:r w:rsidRPr="009C20C0">
        <w:rPr>
          <w:i/>
        </w:rPr>
        <w:t>Jularić v. Croatia</w:t>
      </w:r>
      <w:r w:rsidRPr="009C20C0">
        <w:t xml:space="preserve">, no. 20106/06, judgment of 20 January 2011). The Court has further held that that the procedural obligation under Article 2 continues to apply in “difficult security conditions, including in a context of armed conflict” (see ECtHR [GC], </w:t>
      </w:r>
      <w:r w:rsidRPr="009C20C0">
        <w:rPr>
          <w:i/>
        </w:rPr>
        <w:t>Al-Skeini and Others v. the United Kingdom</w:t>
      </w:r>
      <w:r w:rsidRPr="009C20C0">
        <w:t xml:space="preserve">, </w:t>
      </w:r>
      <w:r w:rsidR="005A25B5" w:rsidRPr="009C20C0">
        <w:t xml:space="preserve">cited in § </w:t>
      </w:r>
      <w:r w:rsidR="003F1B86" w:rsidRPr="009C20C0">
        <w:fldChar w:fldCharType="begin"/>
      </w:r>
      <w:r w:rsidR="00AB0724" w:rsidRPr="009C20C0">
        <w:instrText xml:space="preserve"> REF _Ref347937166 \r \h  \* MERGEFORMAT </w:instrText>
      </w:r>
      <w:r w:rsidR="003F1B86" w:rsidRPr="009C20C0">
        <w:fldChar w:fldCharType="separate"/>
      </w:r>
      <w:r w:rsidR="00AD0A09">
        <w:t>97</w:t>
      </w:r>
      <w:r w:rsidR="003F1B86" w:rsidRPr="009C20C0">
        <w:fldChar w:fldCharType="end"/>
      </w:r>
      <w:r w:rsidR="005A25B5" w:rsidRPr="009C20C0">
        <w:t xml:space="preserve"> above</w:t>
      </w:r>
      <w:r w:rsidRPr="009C20C0">
        <w:t xml:space="preserve">, at § 164; see also ECtHR, </w:t>
      </w:r>
      <w:r w:rsidRPr="009C20C0">
        <w:rPr>
          <w:i/>
        </w:rPr>
        <w:t>Güleç v. Turkey</w:t>
      </w:r>
      <w:r w:rsidRPr="009C20C0">
        <w:t>, judgment of 27 July 1998, § 81, Reports 1998-IV; ECtHR,</w:t>
      </w:r>
      <w:r w:rsidRPr="009C20C0">
        <w:rPr>
          <w:i/>
        </w:rPr>
        <w:t xml:space="preserve"> Ergi v. Turkey</w:t>
      </w:r>
      <w:r w:rsidRPr="009C20C0">
        <w:t>, judgment of 28 July 1998, §§ 79 and 82, Reports 1998-IV; ECtHR,</w:t>
      </w:r>
      <w:r w:rsidRPr="009C20C0">
        <w:rPr>
          <w:i/>
        </w:rPr>
        <w:t xml:space="preserve"> Ahmet Özkan and Others v. Turkey</w:t>
      </w:r>
      <w:r w:rsidRPr="009C20C0">
        <w:t xml:space="preserve">, </w:t>
      </w:r>
      <w:r w:rsidR="005A25B5" w:rsidRPr="009C20C0">
        <w:t xml:space="preserve">cited in § </w:t>
      </w:r>
      <w:r w:rsidR="003F1B86" w:rsidRPr="009C20C0">
        <w:fldChar w:fldCharType="begin"/>
      </w:r>
      <w:r w:rsidR="00AB0724" w:rsidRPr="009C20C0">
        <w:instrText xml:space="preserve"> REF _Ref346723791 \r \h  \* MERGEFORMAT </w:instrText>
      </w:r>
      <w:r w:rsidR="003F1B86" w:rsidRPr="009C20C0">
        <w:fldChar w:fldCharType="separate"/>
      </w:r>
      <w:r w:rsidR="00AD0A09">
        <w:t>92</w:t>
      </w:r>
      <w:r w:rsidR="003F1B86" w:rsidRPr="009C20C0">
        <w:fldChar w:fldCharType="end"/>
      </w:r>
      <w:r w:rsidR="005A25B5" w:rsidRPr="009C20C0">
        <w:t xml:space="preserve"> above</w:t>
      </w:r>
      <w:r w:rsidRPr="009C20C0">
        <w:t>, at §§ 85-90, 309-320 and 326-330;</w:t>
      </w:r>
      <w:r w:rsidRPr="009C20C0">
        <w:rPr>
          <w:i/>
        </w:rPr>
        <w:t xml:space="preserve"> Isayeva v. Russia</w:t>
      </w:r>
      <w:r w:rsidRPr="009C20C0">
        <w:t xml:space="preserve">, </w:t>
      </w:r>
      <w:r w:rsidR="005A25B5" w:rsidRPr="009C20C0">
        <w:t xml:space="preserve">cited in § </w:t>
      </w:r>
      <w:r w:rsidR="003F1B86" w:rsidRPr="009C20C0">
        <w:fldChar w:fldCharType="begin"/>
      </w:r>
      <w:r w:rsidR="00AB0724" w:rsidRPr="009C20C0">
        <w:instrText xml:space="preserve"> REF _Ref346723791 \r \h  \* MERGEFORMAT </w:instrText>
      </w:r>
      <w:r w:rsidR="003F1B86" w:rsidRPr="009C20C0">
        <w:fldChar w:fldCharType="separate"/>
      </w:r>
      <w:r w:rsidR="00AD0A09">
        <w:t>92</w:t>
      </w:r>
      <w:r w:rsidR="003F1B86" w:rsidRPr="009C20C0">
        <w:fldChar w:fldCharType="end"/>
      </w:r>
      <w:r w:rsidR="005A25B5" w:rsidRPr="009C20C0">
        <w:t xml:space="preserve"> above</w:t>
      </w:r>
      <w:r w:rsidRPr="009C20C0">
        <w:t xml:space="preserve">, at §§ 180 and 210; ECtHR, </w:t>
      </w:r>
      <w:r w:rsidRPr="009C20C0">
        <w:rPr>
          <w:i/>
        </w:rPr>
        <w:t>Kanlibaş v. Turkey</w:t>
      </w:r>
      <w:r w:rsidRPr="009C20C0">
        <w:t>, no. 32444/96, judgment of 8 December 2005, §§ 39-51).</w:t>
      </w:r>
      <w:bookmarkStart w:id="65" w:name="_Ref366241459"/>
      <w:bookmarkEnd w:id="64"/>
    </w:p>
    <w:p w:rsidR="00BF64D4" w:rsidRPr="009C20C0" w:rsidRDefault="00BF64D4" w:rsidP="00BF64D4">
      <w:pPr>
        <w:tabs>
          <w:tab w:val="left" w:pos="709"/>
        </w:tabs>
        <w:suppressAutoHyphens/>
        <w:autoSpaceDE w:val="0"/>
        <w:ind w:left="450"/>
        <w:jc w:val="both"/>
        <w:rPr>
          <w:lang w:eastAsia="nl-NL"/>
        </w:rPr>
      </w:pPr>
    </w:p>
    <w:p w:rsidR="00BF64D4" w:rsidRPr="009C20C0" w:rsidRDefault="007B00BC" w:rsidP="00BF64D4">
      <w:pPr>
        <w:numPr>
          <w:ilvl w:val="0"/>
          <w:numId w:val="2"/>
        </w:numPr>
        <w:tabs>
          <w:tab w:val="clear" w:pos="360"/>
          <w:tab w:val="left" w:pos="709"/>
        </w:tabs>
        <w:suppressAutoHyphens/>
        <w:autoSpaceDE w:val="0"/>
        <w:ind w:left="450" w:hanging="450"/>
        <w:jc w:val="both"/>
        <w:rPr>
          <w:lang w:eastAsia="nl-NL"/>
        </w:rPr>
      </w:pPr>
      <w:r w:rsidRPr="009C20C0">
        <w:t xml:space="preserve">The Court has acknowledged that “where the death [and disappearances] to be investigated under Article 2 occurs in circumstances of generalised violence, armed conflict or insurgency, obstacles may be placed in the way of investigators and […] concrete constraints may compel the use of less effective measures of investigation or may cause an investigation to be delayed” (see, ECtHR [GC], </w:t>
      </w:r>
      <w:r w:rsidRPr="009C20C0">
        <w:rPr>
          <w:i/>
        </w:rPr>
        <w:t xml:space="preserve">Al-Skeini and Others v. the United Kingdom, </w:t>
      </w:r>
      <w:r w:rsidRPr="009C20C0">
        <w:t>cited above, §</w:t>
      </w:r>
      <w:r w:rsidR="001431C1" w:rsidRPr="009C20C0">
        <w:t xml:space="preserve"> </w:t>
      </w:r>
      <w:r w:rsidRPr="009C20C0">
        <w:t>164;</w:t>
      </w:r>
      <w:r w:rsidR="00DD3432" w:rsidRPr="009C20C0">
        <w:t xml:space="preserve"> </w:t>
      </w:r>
      <w:r w:rsidRPr="009C20C0">
        <w:t>ECtHR,</w:t>
      </w:r>
      <w:r w:rsidRPr="009C20C0">
        <w:rPr>
          <w:i/>
        </w:rPr>
        <w:t xml:space="preserve"> Bazorkina v. Russia</w:t>
      </w:r>
      <w:r w:rsidRPr="009C20C0">
        <w:t>, no.</w:t>
      </w:r>
      <w:r w:rsidR="001431C1" w:rsidRPr="009C20C0">
        <w:t xml:space="preserve"> </w:t>
      </w:r>
      <w:r w:rsidRPr="009C20C0">
        <w:t xml:space="preserve">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9C20C0">
        <w:rPr>
          <w:i/>
        </w:rPr>
        <w:t>Kaya v. Turkey</w:t>
      </w:r>
      <w:r w:rsidRPr="009C20C0">
        <w:t xml:space="preserve">, cited in § </w:t>
      </w:r>
      <w:r w:rsidR="003F1B86" w:rsidRPr="009C20C0">
        <w:fldChar w:fldCharType="begin"/>
      </w:r>
      <w:r w:rsidR="00AB0724" w:rsidRPr="009C20C0">
        <w:instrText xml:space="preserve"> REF _Ref347561805 \r \h  \* MERGEFORMAT </w:instrText>
      </w:r>
      <w:r w:rsidR="003F1B86" w:rsidRPr="009C20C0">
        <w:fldChar w:fldCharType="separate"/>
      </w:r>
      <w:r w:rsidR="00AD0A09">
        <w:t>90</w:t>
      </w:r>
      <w:r w:rsidR="003F1B86" w:rsidRPr="009C20C0">
        <w:fldChar w:fldCharType="end"/>
      </w:r>
      <w:r w:rsidR="000D22B1" w:rsidRPr="009C20C0">
        <w:t xml:space="preserve"> </w:t>
      </w:r>
      <w:r w:rsidRPr="009C20C0">
        <w:t>above, at §§ 86</w:t>
      </w:r>
      <w:r w:rsidRPr="009C20C0">
        <w:noBreakHyphen/>
        <w:t xml:space="preserve">92; ECtHR, </w:t>
      </w:r>
      <w:r w:rsidRPr="009C20C0">
        <w:rPr>
          <w:i/>
        </w:rPr>
        <w:t xml:space="preserve">Ergi v Turkey, </w:t>
      </w:r>
      <w:r w:rsidRPr="009C20C0">
        <w:t xml:space="preserve">cited above, §§ 82-85; ECtHR [GC], </w:t>
      </w:r>
      <w:r w:rsidRPr="009C20C0">
        <w:rPr>
          <w:i/>
        </w:rPr>
        <w:t>Tanrıkulu v. Turkey</w:t>
      </w:r>
      <w:r w:rsidRPr="009C20C0">
        <w:t xml:space="preserve">, no. 23763/94, judgment of 8 July 1999, §§ 101-110, ECHR 1999-IV; ECtHR, </w:t>
      </w:r>
      <w:r w:rsidRPr="009C20C0">
        <w:rPr>
          <w:i/>
        </w:rPr>
        <w:t>Khashiyev and Akayeva v. Russia</w:t>
      </w:r>
      <w:r w:rsidRPr="009C20C0">
        <w:t xml:space="preserve">, nos. 57942/00 and 57945/00, judgment of 24 February 2005, §§ 156-166; ECtHR, </w:t>
      </w:r>
      <w:r w:rsidRPr="009C20C0">
        <w:rPr>
          <w:i/>
        </w:rPr>
        <w:t>Isayeva v. Russia</w:t>
      </w:r>
      <w:r w:rsidRPr="009C20C0">
        <w:t>, cited above, §§ 215</w:t>
      </w:r>
      <w:r w:rsidRPr="009C20C0">
        <w:noBreakHyphen/>
        <w:t xml:space="preserve">224; ECtHR, </w:t>
      </w:r>
      <w:r w:rsidRPr="009C20C0">
        <w:rPr>
          <w:i/>
        </w:rPr>
        <w:t>Musayev and Others v. Russia</w:t>
      </w:r>
      <w:r w:rsidRPr="009C20C0">
        <w:t>, nos. 57941/00 and others, judgment of 26 July 2007, §§ 158-165).</w:t>
      </w:r>
      <w:bookmarkStart w:id="66" w:name="_Ref374623420"/>
      <w:bookmarkEnd w:id="65"/>
    </w:p>
    <w:p w:rsidR="00BF64D4" w:rsidRPr="009C20C0" w:rsidRDefault="00BF64D4" w:rsidP="00BF64D4">
      <w:pPr>
        <w:tabs>
          <w:tab w:val="left" w:pos="709"/>
        </w:tabs>
        <w:suppressAutoHyphens/>
        <w:autoSpaceDE w:val="0"/>
        <w:ind w:left="450"/>
        <w:jc w:val="both"/>
        <w:rPr>
          <w:lang w:eastAsia="nl-NL"/>
        </w:rPr>
      </w:pPr>
    </w:p>
    <w:p w:rsidR="00BF64D4" w:rsidRPr="009C20C0" w:rsidRDefault="007B00BC" w:rsidP="00BF64D4">
      <w:pPr>
        <w:numPr>
          <w:ilvl w:val="0"/>
          <w:numId w:val="2"/>
        </w:numPr>
        <w:tabs>
          <w:tab w:val="clear" w:pos="360"/>
          <w:tab w:val="left" w:pos="709"/>
        </w:tabs>
        <w:suppressAutoHyphens/>
        <w:autoSpaceDE w:val="0"/>
        <w:ind w:left="450" w:hanging="450"/>
        <w:jc w:val="both"/>
        <w:rPr>
          <w:lang w:eastAsia="nl-NL"/>
        </w:rPr>
      </w:pPr>
      <w:bookmarkStart w:id="67" w:name="_Ref426180263"/>
      <w:r w:rsidRPr="009C20C0">
        <w:t xml:space="preserve">Similarly, the HRC has held that the right to life, including its procedural guarantees, shall be considered as the supreme right from which no derogation is permitted even in time of public emergency which threatens the life of the nation (see, HRC, General Comment No. 6, cited above, at § 1; HRC, </w:t>
      </w:r>
      <w:r w:rsidRPr="009C20C0">
        <w:rPr>
          <w:i/>
        </w:rPr>
        <w:t>Abubakar Amirov and Aïzan Amirova v. Russian Federation</w:t>
      </w:r>
      <w:r w:rsidRPr="009C20C0">
        <w:t xml:space="preserve">, communication no. 1447/2006, views of 22 April 2009, § 11.2, </w:t>
      </w:r>
      <w:r w:rsidRPr="009C20C0">
        <w:rPr>
          <w:bCs/>
        </w:rPr>
        <w:t>CCPR/C/95/D/1447/2006</w:t>
      </w:r>
      <w:r w:rsidRPr="009C20C0">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68" w:name="_Ref343611663"/>
      <w:bookmarkStart w:id="69" w:name="_Ref374550132"/>
      <w:bookmarkEnd w:id="66"/>
      <w:bookmarkEnd w:id="67"/>
    </w:p>
    <w:p w:rsidR="00BF64D4" w:rsidRPr="009C20C0" w:rsidRDefault="00BF64D4" w:rsidP="00BF64D4">
      <w:pPr>
        <w:pStyle w:val="ListParagraph"/>
      </w:pPr>
    </w:p>
    <w:p w:rsidR="00BF64D4" w:rsidRPr="009C20C0" w:rsidRDefault="007B00BC" w:rsidP="00BF64D4">
      <w:pPr>
        <w:numPr>
          <w:ilvl w:val="0"/>
          <w:numId w:val="2"/>
        </w:numPr>
        <w:tabs>
          <w:tab w:val="clear" w:pos="360"/>
          <w:tab w:val="left" w:pos="709"/>
        </w:tabs>
        <w:suppressAutoHyphens/>
        <w:autoSpaceDE w:val="0"/>
        <w:ind w:left="450" w:hanging="450"/>
        <w:jc w:val="both"/>
        <w:rPr>
          <w:lang w:eastAsia="nl-NL"/>
        </w:rPr>
      </w:pPr>
      <w:r w:rsidRPr="009C20C0">
        <w:lastRenderedPageBreak/>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9C20C0">
        <w:rPr>
          <w:i/>
        </w:rPr>
        <w:t>mutatis mutandis</w:t>
      </w:r>
      <w:r w:rsidRPr="009C20C0">
        <w:t xml:space="preserve">, ECtHR, </w:t>
      </w:r>
      <w:r w:rsidRPr="009C20C0">
        <w:rPr>
          <w:i/>
        </w:rPr>
        <w:t>R.R. and Others v. Hungary</w:t>
      </w:r>
      <w:r w:rsidRPr="009C20C0">
        <w:t xml:space="preserve">, no. 19400/11, judgment of 4 December 2012, §§ 28-32), as well as to consider the special vulnerability of displaced persons in post-conflict situations (see ECtHR [GC], </w:t>
      </w:r>
      <w:r w:rsidRPr="009C20C0">
        <w:rPr>
          <w:i/>
        </w:rPr>
        <w:t xml:space="preserve">Sargsyan v. Azerbaijan, </w:t>
      </w:r>
      <w:r w:rsidRPr="009C20C0">
        <w:t xml:space="preserve">no. 40167/06, decision of 14 December 2011, § 145; and ECtHR [GC], </w:t>
      </w:r>
      <w:r w:rsidRPr="009C20C0">
        <w:rPr>
          <w:i/>
        </w:rPr>
        <w:t>Chiragov and Others v. Armenia</w:t>
      </w:r>
      <w:r w:rsidRPr="009C20C0">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AA1950" w:rsidRPr="009C20C0">
        <w:fldChar w:fldCharType="begin"/>
      </w:r>
      <w:r w:rsidR="00AA1950" w:rsidRPr="009C20C0">
        <w:instrText xml:space="preserve"> REF _Ref426355387 \r \h  \* MERGEFORMAT </w:instrText>
      </w:r>
      <w:r w:rsidR="00AA1950" w:rsidRPr="009C20C0">
        <w:fldChar w:fldCharType="separate"/>
      </w:r>
      <w:r w:rsidR="00AD0A09">
        <w:t>25</w:t>
      </w:r>
      <w:r w:rsidR="00AA1950" w:rsidRPr="009C20C0">
        <w:fldChar w:fldCharType="end"/>
      </w:r>
      <w:r w:rsidR="00AA1950" w:rsidRPr="009C20C0">
        <w:t xml:space="preserve"> </w:t>
      </w:r>
      <w:r w:rsidRPr="009C20C0">
        <w:t>above).</w:t>
      </w:r>
      <w:bookmarkStart w:id="70" w:name="_Ref366163789"/>
      <w:bookmarkEnd w:id="68"/>
      <w:bookmarkEnd w:id="69"/>
    </w:p>
    <w:p w:rsidR="00BF64D4" w:rsidRPr="009C20C0" w:rsidRDefault="00BF64D4" w:rsidP="00BF64D4">
      <w:pPr>
        <w:tabs>
          <w:tab w:val="left" w:pos="709"/>
        </w:tabs>
        <w:suppressAutoHyphens/>
        <w:autoSpaceDE w:val="0"/>
        <w:ind w:left="450"/>
        <w:jc w:val="both"/>
        <w:rPr>
          <w:lang w:eastAsia="nl-NL"/>
        </w:rPr>
      </w:pPr>
    </w:p>
    <w:p w:rsidR="00BF64D4" w:rsidRPr="009C20C0" w:rsidRDefault="007B00BC" w:rsidP="00BF64D4">
      <w:pPr>
        <w:numPr>
          <w:ilvl w:val="0"/>
          <w:numId w:val="2"/>
        </w:numPr>
        <w:tabs>
          <w:tab w:val="clear" w:pos="360"/>
          <w:tab w:val="left" w:pos="709"/>
        </w:tabs>
        <w:suppressAutoHyphens/>
        <w:autoSpaceDE w:val="0"/>
        <w:ind w:left="450" w:hanging="450"/>
        <w:jc w:val="both"/>
        <w:rPr>
          <w:rStyle w:val="sb8d990e2"/>
          <w:lang w:eastAsia="nl-NL"/>
        </w:rPr>
      </w:pPr>
      <w:r w:rsidRPr="009C20C0">
        <w:rPr>
          <w:rStyle w:val="sb8d990e2"/>
        </w:rPr>
        <w:t xml:space="preserve">The Panel </w:t>
      </w:r>
      <w:r w:rsidRPr="009C20C0">
        <w:t>further</w:t>
      </w:r>
      <w:r w:rsidRPr="009C20C0">
        <w:rPr>
          <w:rStyle w:val="sb8d990e2"/>
        </w:rPr>
        <w:t xml:space="preserve"> notes that its task is not to review relevant practices or alleged obstacles to the conduct of effective investigations </w:t>
      </w:r>
      <w:r w:rsidRPr="009C20C0">
        <w:rPr>
          <w:rStyle w:val="s6b621b36"/>
          <w:i/>
        </w:rPr>
        <w:t xml:space="preserve">in </w:t>
      </w:r>
      <w:r w:rsidRPr="009C20C0">
        <w:rPr>
          <w:rStyle w:val="wordhighlighted"/>
          <w:i/>
        </w:rPr>
        <w:t>abstracto</w:t>
      </w:r>
      <w:r w:rsidRPr="009C20C0">
        <w:rPr>
          <w:rStyle w:val="sb8d990e2"/>
        </w:rPr>
        <w:t>, but only in relation to their specific application to the particular circumstances of a situation subject</w:t>
      </w:r>
      <w:r w:rsidR="0092693A" w:rsidRPr="009C20C0">
        <w:rPr>
          <w:rStyle w:val="sb8d990e2"/>
        </w:rPr>
        <w:t xml:space="preserve"> of a complaint before it (see </w:t>
      </w:r>
      <w:r w:rsidRPr="009C20C0">
        <w:rPr>
          <w:rStyle w:val="sb8d990e2"/>
        </w:rPr>
        <w:t xml:space="preserve">ECtHR, </w:t>
      </w:r>
      <w:r w:rsidRPr="009C20C0">
        <w:rPr>
          <w:rStyle w:val="s6b621b36"/>
          <w:i/>
        </w:rPr>
        <w:t>Brogan and Others v. the United Kingdom</w:t>
      </w:r>
      <w:r w:rsidRPr="009C20C0">
        <w:rPr>
          <w:rStyle w:val="sb8d990e2"/>
        </w:rPr>
        <w:t xml:space="preserve">, </w:t>
      </w:r>
      <w:r w:rsidRPr="009C20C0">
        <w:rPr>
          <w:rStyle w:val="column01"/>
        </w:rPr>
        <w:t>judgment of</w:t>
      </w:r>
      <w:r w:rsidR="0092693A" w:rsidRPr="009C20C0">
        <w:rPr>
          <w:rStyle w:val="sb8d990e2"/>
        </w:rPr>
        <w:t xml:space="preserve"> 29 November 1988, </w:t>
      </w:r>
      <w:r w:rsidRPr="009C20C0">
        <w:rPr>
          <w:rStyle w:val="sb8d990e2"/>
        </w:rPr>
        <w:t xml:space="preserve">§ 53, Series A no. 145-B). </w:t>
      </w:r>
      <w:r w:rsidRPr="009C20C0">
        <w:t xml:space="preserve">The Panel thus agrees with the SRSG that the nature and degree of scrutiny to determine whether the effectiveness of the investigation satisfies the minimum threshold depends on the circumstances of the particular case. </w:t>
      </w:r>
      <w:r w:rsidRPr="009C20C0">
        <w:rPr>
          <w:rStyle w:val="sb8d990e2"/>
        </w:rPr>
        <w:t>For these reasons, the Panel considers that it will establish with regard to each case if all reasonable steps were taken to conduct an effective investigation as prescribed by Article 2,</w:t>
      </w:r>
      <w:r w:rsidR="00DD3432" w:rsidRPr="009C20C0">
        <w:rPr>
          <w:rStyle w:val="sb8d990e2"/>
        </w:rPr>
        <w:t xml:space="preserve"> </w:t>
      </w:r>
      <w:r w:rsidRPr="009C20C0">
        <w:rPr>
          <w:rStyle w:val="sb8d990e2"/>
        </w:rPr>
        <w:t>having regard to the realities of the investigative work in Kosovo.</w:t>
      </w:r>
      <w:bookmarkStart w:id="71" w:name="_Ref374623719"/>
      <w:bookmarkEnd w:id="70"/>
    </w:p>
    <w:p w:rsidR="00BF64D4" w:rsidRPr="009C20C0" w:rsidRDefault="00BF64D4" w:rsidP="00BF64D4">
      <w:pPr>
        <w:pStyle w:val="ListParagraph"/>
      </w:pPr>
    </w:p>
    <w:p w:rsidR="00BF64D4" w:rsidRPr="009C20C0" w:rsidRDefault="007B00BC" w:rsidP="00BF64D4">
      <w:pPr>
        <w:numPr>
          <w:ilvl w:val="0"/>
          <w:numId w:val="2"/>
        </w:numPr>
        <w:tabs>
          <w:tab w:val="clear" w:pos="360"/>
          <w:tab w:val="left" w:pos="709"/>
        </w:tabs>
        <w:suppressAutoHyphens/>
        <w:autoSpaceDE w:val="0"/>
        <w:ind w:left="450" w:hanging="450"/>
        <w:jc w:val="both"/>
        <w:rPr>
          <w:lang w:eastAsia="nl-NL"/>
        </w:rPr>
      </w:pPr>
      <w:r w:rsidRPr="009C20C0">
        <w:t xml:space="preserve">Lastly, in response to the SRSG’s objection that Article 2 must be interpreted in a way which does not impose an impossible or disproportionate burden on the authorities, either in the context of </w:t>
      </w:r>
      <w:r w:rsidR="00027506" w:rsidRPr="009C20C0">
        <w:t>policing</w:t>
      </w:r>
      <w:r w:rsidRPr="009C20C0">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9C20C0">
        <w:rPr>
          <w:i/>
        </w:rPr>
        <w:t>Palić v. Bosnia and Herzegovina,</w:t>
      </w:r>
      <w:r w:rsidRPr="009C20C0">
        <w:t xml:space="preserve"> cited in § </w:t>
      </w:r>
      <w:r w:rsidR="003F1B86" w:rsidRPr="009C20C0">
        <w:fldChar w:fldCharType="begin"/>
      </w:r>
      <w:r w:rsidR="00AB0724" w:rsidRPr="009C20C0">
        <w:instrText xml:space="preserve"> REF _Ref346724174 \r \h  \* MERGEFORMAT </w:instrText>
      </w:r>
      <w:r w:rsidR="003F1B86" w:rsidRPr="009C20C0">
        <w:fldChar w:fldCharType="separate"/>
      </w:r>
      <w:r w:rsidR="00AD0A09">
        <w:t>93</w:t>
      </w:r>
      <w:r w:rsidR="003F1B86" w:rsidRPr="009C20C0">
        <w:fldChar w:fldCharType="end"/>
      </w:r>
      <w:r w:rsidRPr="009C20C0">
        <w:t xml:space="preserve"> above, at § 70; </w:t>
      </w:r>
      <w:r w:rsidRPr="009C20C0">
        <w:rPr>
          <w:i/>
        </w:rPr>
        <w:t>Brecknell v. The United Kingdom,</w:t>
      </w:r>
      <w:r w:rsidRPr="009C20C0">
        <w:t xml:space="preserve"> no. 32457/04, </w:t>
      </w:r>
      <w:r w:rsidR="005A25B5" w:rsidRPr="009C20C0">
        <w:t xml:space="preserve">judgment of </w:t>
      </w:r>
      <w:r w:rsidRPr="009C20C0">
        <w:t>27 November 2007, § 62).</w:t>
      </w:r>
      <w:bookmarkStart w:id="72" w:name="_Ref403727675"/>
      <w:bookmarkEnd w:id="71"/>
    </w:p>
    <w:p w:rsidR="00BF64D4" w:rsidRPr="009C20C0" w:rsidRDefault="00BF64D4" w:rsidP="00BF64D4">
      <w:pPr>
        <w:pStyle w:val="ListParagraph"/>
        <w:rPr>
          <w:rStyle w:val="sb8d990e2"/>
        </w:rPr>
      </w:pPr>
    </w:p>
    <w:p w:rsidR="006F4067" w:rsidRPr="009C20C0" w:rsidRDefault="006F4067" w:rsidP="00BF64D4">
      <w:pPr>
        <w:numPr>
          <w:ilvl w:val="0"/>
          <w:numId w:val="2"/>
        </w:numPr>
        <w:tabs>
          <w:tab w:val="clear" w:pos="360"/>
          <w:tab w:val="left" w:pos="709"/>
        </w:tabs>
        <w:suppressAutoHyphens/>
        <w:autoSpaceDE w:val="0"/>
        <w:ind w:left="450" w:hanging="450"/>
        <w:jc w:val="both"/>
        <w:rPr>
          <w:rStyle w:val="sb8d990e2"/>
          <w:lang w:eastAsia="nl-NL"/>
        </w:rPr>
      </w:pPr>
      <w:r w:rsidRPr="009C20C0">
        <w:rPr>
          <w:rStyle w:val="sb8d990e2"/>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w:t>
      </w:r>
      <w:r w:rsidRPr="009C20C0">
        <w:t xml:space="preserve">delays in the registration of the cases and lengthy periods of inactivity from the outset and in the period within the Panel’s </w:t>
      </w:r>
      <w:r w:rsidRPr="009C20C0">
        <w:lastRenderedPageBreak/>
        <w:t>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(compare with ECtHR,</w:t>
      </w:r>
      <w:r w:rsidR="00FB1700" w:rsidRPr="009C20C0">
        <w:t xml:space="preserve"> </w:t>
      </w:r>
      <w:r w:rsidRPr="009C20C0">
        <w:rPr>
          <w:i/>
          <w:iCs/>
        </w:rPr>
        <w:t>Aslakhanova and Others v. Russia</w:t>
      </w:r>
      <w:r w:rsidRPr="009C20C0">
        <w:t xml:space="preserve">, </w:t>
      </w:r>
      <w:r w:rsidR="00423208" w:rsidRPr="009C20C0">
        <w:t xml:space="preserve">cited in § </w:t>
      </w:r>
      <w:r w:rsidR="003F1B86" w:rsidRPr="009C20C0">
        <w:fldChar w:fldCharType="begin"/>
      </w:r>
      <w:r w:rsidR="00AB0724" w:rsidRPr="009C20C0">
        <w:instrText xml:space="preserve"> REF _Ref342300077 \r \h  \* MERGEFORMAT </w:instrText>
      </w:r>
      <w:r w:rsidR="003F1B86" w:rsidRPr="009C20C0">
        <w:fldChar w:fldCharType="separate"/>
      </w:r>
      <w:r w:rsidR="00AD0A09">
        <w:t>96</w:t>
      </w:r>
      <w:r w:rsidR="003F1B86" w:rsidRPr="009C20C0">
        <w:fldChar w:fldCharType="end"/>
      </w:r>
      <w:r w:rsidR="00423208" w:rsidRPr="009C20C0">
        <w:t xml:space="preserve"> above, at </w:t>
      </w:r>
      <w:r w:rsidRPr="009C20C0">
        <w:t>§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72"/>
    </w:p>
    <w:p w:rsidR="001A6816" w:rsidRPr="009C20C0" w:rsidRDefault="001A6816" w:rsidP="001A6816">
      <w:pPr>
        <w:contextualSpacing/>
        <w:jc w:val="both"/>
        <w:rPr>
          <w:rStyle w:val="sb8d990e2"/>
        </w:rPr>
      </w:pPr>
    </w:p>
    <w:p w:rsidR="001A6816" w:rsidRPr="009C20C0" w:rsidRDefault="001A6816"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9C20C0">
        <w:rPr>
          <w:rFonts w:asciiTheme="minorHAnsi" w:hAnsiTheme="minorHAnsi" w:cstheme="minorHAnsi"/>
          <w:b w:val="0"/>
          <w:color w:val="auto"/>
        </w:rPr>
        <w:t>Compliance with Article 2 in the present case</w:t>
      </w:r>
    </w:p>
    <w:p w:rsidR="005D0ECA" w:rsidRPr="009C20C0" w:rsidRDefault="005D0ECA" w:rsidP="00BF64D4">
      <w:pPr>
        <w:tabs>
          <w:tab w:val="left" w:pos="709"/>
        </w:tabs>
        <w:suppressAutoHyphens/>
        <w:autoSpaceDE w:val="0"/>
        <w:ind w:left="450"/>
        <w:jc w:val="both"/>
        <w:rPr>
          <w:rStyle w:val="sb8d990e2"/>
        </w:rPr>
      </w:pPr>
    </w:p>
    <w:p w:rsidR="00BF64D4" w:rsidRPr="009C20C0" w:rsidRDefault="002F06FC" w:rsidP="00940EBF">
      <w:pPr>
        <w:numPr>
          <w:ilvl w:val="0"/>
          <w:numId w:val="2"/>
        </w:numPr>
        <w:tabs>
          <w:tab w:val="clear" w:pos="360"/>
          <w:tab w:val="left" w:pos="709"/>
        </w:tabs>
        <w:suppressAutoHyphens/>
        <w:autoSpaceDE w:val="0"/>
        <w:ind w:left="450" w:hanging="450"/>
        <w:jc w:val="both"/>
        <w:rPr>
          <w:rStyle w:val="sb8d990e2"/>
        </w:rPr>
      </w:pPr>
      <w:bookmarkStart w:id="73" w:name="_Ref412816855"/>
      <w:r w:rsidRPr="009C20C0">
        <w:rPr>
          <w:rStyle w:val="sb8d990e2"/>
        </w:rPr>
        <w:t xml:space="preserve">Turning to the circumstances of the present case, </w:t>
      </w:r>
      <w:r w:rsidR="00AF19CD" w:rsidRPr="009C20C0">
        <w:rPr>
          <w:rStyle w:val="sb8d990e2"/>
        </w:rPr>
        <w:t>t</w:t>
      </w:r>
      <w:r w:rsidR="00A25D0E" w:rsidRPr="009C20C0">
        <w:rPr>
          <w:rStyle w:val="sb8d990e2"/>
        </w:rPr>
        <w:t>he SRSG state</w:t>
      </w:r>
      <w:r w:rsidR="00485070" w:rsidRPr="009C20C0">
        <w:rPr>
          <w:rStyle w:val="sb8d990e2"/>
        </w:rPr>
        <w:t xml:space="preserve">s that UNMIK opened </w:t>
      </w:r>
      <w:r w:rsidR="00A81E6A" w:rsidRPr="009C20C0">
        <w:rPr>
          <w:rStyle w:val="sb8d990e2"/>
        </w:rPr>
        <w:t xml:space="preserve">the </w:t>
      </w:r>
      <w:r w:rsidR="00485070" w:rsidRPr="009C20C0">
        <w:rPr>
          <w:rStyle w:val="sb8d990e2"/>
        </w:rPr>
        <w:t>file related to Mrs Milev</w:t>
      </w:r>
      <w:r w:rsidR="00EB7051" w:rsidRPr="009C20C0">
        <w:rPr>
          <w:rStyle w:val="sb8d990e2"/>
        </w:rPr>
        <w:t>k</w:t>
      </w:r>
      <w:r w:rsidR="00485070" w:rsidRPr="009C20C0">
        <w:rPr>
          <w:rStyle w:val="sb8d990e2"/>
        </w:rPr>
        <w:t xml:space="preserve">a Ristić’s and Mr Mirko Ristić’s </w:t>
      </w:r>
      <w:r w:rsidR="006D3C32" w:rsidRPr="009C20C0">
        <w:rPr>
          <w:rStyle w:val="sb8d990e2"/>
        </w:rPr>
        <w:t xml:space="preserve">disappearance in </w:t>
      </w:r>
      <w:r w:rsidR="00485070" w:rsidRPr="009C20C0">
        <w:rPr>
          <w:rStyle w:val="sb8d990e2"/>
        </w:rPr>
        <w:t>2002.</w:t>
      </w:r>
      <w:r w:rsidR="00706F17" w:rsidRPr="009C20C0">
        <w:rPr>
          <w:rStyle w:val="sb8d990e2"/>
        </w:rPr>
        <w:t xml:space="preserve"> He also states that M</w:t>
      </w:r>
      <w:r w:rsidR="00940EBF" w:rsidRPr="009C20C0">
        <w:rPr>
          <w:rStyle w:val="sb8d990e2"/>
        </w:rPr>
        <w:t xml:space="preserve">PU </w:t>
      </w:r>
      <w:r w:rsidR="00706F17" w:rsidRPr="009C20C0">
        <w:rPr>
          <w:rStyle w:val="sb8d990e2"/>
        </w:rPr>
        <w:t xml:space="preserve">files </w:t>
      </w:r>
      <w:r w:rsidR="00940EBF" w:rsidRPr="009C20C0">
        <w:rPr>
          <w:rStyle w:val="sb8d990e2"/>
        </w:rPr>
        <w:t>were opened related</w:t>
      </w:r>
      <w:r w:rsidR="00FF59A3" w:rsidRPr="009C20C0">
        <w:rPr>
          <w:rStyle w:val="sb8d990e2"/>
        </w:rPr>
        <w:t xml:space="preserve"> </w:t>
      </w:r>
      <w:r w:rsidR="00706F17" w:rsidRPr="009C20C0">
        <w:t xml:space="preserve">to Mrs Jovanka Ristić and Mr Anđelko Ristić in 2000. </w:t>
      </w:r>
      <w:r w:rsidR="00940EBF" w:rsidRPr="009C20C0">
        <w:rPr>
          <w:rStyle w:val="sb8d990e2"/>
        </w:rPr>
        <w:t>The Panel, having considered all the investigative documents,</w:t>
      </w:r>
      <w:r w:rsidR="00706F17" w:rsidRPr="009C20C0">
        <w:rPr>
          <w:rStyle w:val="sb8d990e2"/>
        </w:rPr>
        <w:t xml:space="preserve"> </w:t>
      </w:r>
      <w:r w:rsidR="0025215D" w:rsidRPr="009C20C0">
        <w:rPr>
          <w:rStyle w:val="sb8d990e2"/>
        </w:rPr>
        <w:t xml:space="preserve">considers that UNMIK was made </w:t>
      </w:r>
      <w:r w:rsidR="009404C2" w:rsidRPr="009C20C0">
        <w:rPr>
          <w:rStyle w:val="sb8d990e2"/>
        </w:rPr>
        <w:t xml:space="preserve">aware of </w:t>
      </w:r>
      <w:r w:rsidR="001D6AC9" w:rsidRPr="009C20C0">
        <w:rPr>
          <w:rStyle w:val="sb8d990e2"/>
        </w:rPr>
        <w:t xml:space="preserve">the </w:t>
      </w:r>
      <w:r w:rsidR="00A45ADE" w:rsidRPr="009C20C0">
        <w:rPr>
          <w:rStyle w:val="sb8d990e2"/>
        </w:rPr>
        <w:t>disappearance</w:t>
      </w:r>
      <w:r w:rsidR="00485070" w:rsidRPr="009C20C0">
        <w:rPr>
          <w:rStyle w:val="sb8d990e2"/>
        </w:rPr>
        <w:t xml:space="preserve"> </w:t>
      </w:r>
      <w:r w:rsidR="001D6AC9" w:rsidRPr="009C20C0">
        <w:rPr>
          <w:rStyle w:val="sb8d990e2"/>
        </w:rPr>
        <w:t>of all persons by</w:t>
      </w:r>
      <w:r w:rsidR="009404C2" w:rsidRPr="009C20C0">
        <w:rPr>
          <w:rStyle w:val="sb8d990e2"/>
        </w:rPr>
        <w:t xml:space="preserve"> the latest in October 2</w:t>
      </w:r>
      <w:r w:rsidR="006D3C32" w:rsidRPr="009C20C0">
        <w:rPr>
          <w:rStyle w:val="sb8d990e2"/>
        </w:rPr>
        <w:t>001, when the ICRC forwarded their</w:t>
      </w:r>
      <w:r w:rsidR="009404C2" w:rsidRPr="009C20C0">
        <w:rPr>
          <w:rStyle w:val="sb8d990e2"/>
        </w:rPr>
        <w:t xml:space="preserve"> ante-mortem information to UNMIK </w:t>
      </w:r>
      <w:r w:rsidR="00934EC0" w:rsidRPr="009C20C0">
        <w:rPr>
          <w:rStyle w:val="sb8d990e2"/>
        </w:rPr>
        <w:t xml:space="preserve">(see § </w:t>
      </w:r>
      <w:r w:rsidR="00A45ADE" w:rsidRPr="009C20C0">
        <w:rPr>
          <w:rStyle w:val="sb8d990e2"/>
        </w:rPr>
        <w:fldChar w:fldCharType="begin"/>
      </w:r>
      <w:r w:rsidR="00A45ADE" w:rsidRPr="009C20C0">
        <w:rPr>
          <w:rStyle w:val="sb8d990e2"/>
        </w:rPr>
        <w:instrText xml:space="preserve"> REF _Ref426119648 \r \h  \* MERGEFORMAT </w:instrText>
      </w:r>
      <w:r w:rsidR="00A45ADE" w:rsidRPr="009C20C0">
        <w:rPr>
          <w:rStyle w:val="sb8d990e2"/>
        </w:rPr>
      </w:r>
      <w:r w:rsidR="00A45ADE" w:rsidRPr="009C20C0">
        <w:rPr>
          <w:rStyle w:val="sb8d990e2"/>
        </w:rPr>
        <w:fldChar w:fldCharType="separate"/>
      </w:r>
      <w:r w:rsidR="00AD0A09">
        <w:rPr>
          <w:rStyle w:val="sb8d990e2"/>
        </w:rPr>
        <w:t>31</w:t>
      </w:r>
      <w:r w:rsidR="00A45ADE" w:rsidRPr="009C20C0">
        <w:rPr>
          <w:rStyle w:val="sb8d990e2"/>
        </w:rPr>
        <w:fldChar w:fldCharType="end"/>
      </w:r>
      <w:r w:rsidR="00676EED" w:rsidRPr="009C20C0">
        <w:rPr>
          <w:rStyle w:val="sb8d990e2"/>
        </w:rPr>
        <w:t xml:space="preserve"> </w:t>
      </w:r>
      <w:r w:rsidR="00934EC0" w:rsidRPr="009C20C0">
        <w:rPr>
          <w:rStyle w:val="sb8d990e2"/>
        </w:rPr>
        <w:t>above)</w:t>
      </w:r>
      <w:r w:rsidR="009404C2" w:rsidRPr="009C20C0">
        <w:rPr>
          <w:rStyle w:val="sb8d990e2"/>
        </w:rPr>
        <w:t xml:space="preserve">. </w:t>
      </w:r>
      <w:bookmarkStart w:id="74" w:name="_Ref415494641"/>
      <w:bookmarkEnd w:id="73"/>
    </w:p>
    <w:p w:rsidR="009336B0" w:rsidRPr="009C20C0" w:rsidRDefault="009336B0" w:rsidP="009336B0">
      <w:pPr>
        <w:tabs>
          <w:tab w:val="left" w:pos="709"/>
        </w:tabs>
        <w:suppressAutoHyphens/>
        <w:autoSpaceDE w:val="0"/>
        <w:ind w:left="450"/>
        <w:jc w:val="both"/>
        <w:rPr>
          <w:rStyle w:val="sb8d990e2"/>
        </w:rPr>
      </w:pPr>
    </w:p>
    <w:p w:rsidR="009336B0" w:rsidRPr="009C20C0" w:rsidRDefault="009336B0" w:rsidP="00A860B8">
      <w:pPr>
        <w:numPr>
          <w:ilvl w:val="0"/>
          <w:numId w:val="2"/>
        </w:numPr>
        <w:tabs>
          <w:tab w:val="clear" w:pos="360"/>
          <w:tab w:val="left" w:pos="709"/>
        </w:tabs>
        <w:suppressAutoHyphens/>
        <w:autoSpaceDE w:val="0"/>
        <w:ind w:left="450" w:hanging="450"/>
        <w:jc w:val="both"/>
      </w:pPr>
      <w:r w:rsidRPr="009C20C0">
        <w:t>In this regard, the Panel first addresses th</w:t>
      </w:r>
      <w:r w:rsidR="00A82F0C" w:rsidRPr="009C20C0">
        <w:t xml:space="preserve">e issue of the burden of proof. </w:t>
      </w:r>
      <w:r w:rsidRPr="009C20C0">
        <w:t xml:space="preserve">At the admissibility stage, the Panel was satisfied that the complainants’ allegations were not groundless, </w:t>
      </w:r>
      <w:r w:rsidRPr="009C20C0">
        <w:rPr>
          <w:rStyle w:val="sb8d990e2"/>
        </w:rPr>
        <w:t>thus</w:t>
      </w:r>
      <w:r w:rsidRPr="009C20C0">
        <w:t xml:space="preserve"> it accepted the existence of a </w:t>
      </w:r>
      <w:r w:rsidRPr="009C20C0">
        <w:rPr>
          <w:i/>
        </w:rPr>
        <w:t>prima facie</w:t>
      </w:r>
      <w:r w:rsidRPr="009C20C0">
        <w:t xml:space="preserve"> case: that</w:t>
      </w:r>
      <w:r w:rsidR="00FF59A3" w:rsidRPr="009C20C0">
        <w:t xml:space="preserve"> all victims</w:t>
      </w:r>
      <w:r w:rsidRPr="009C20C0">
        <w:t xml:space="preserve"> disappeared in life threatening circumstances and th</w:t>
      </w:r>
      <w:r w:rsidR="00FF59A3" w:rsidRPr="009C20C0">
        <w:t>at UNMIK had become aware of their</w:t>
      </w:r>
      <w:r w:rsidRPr="009C20C0">
        <w:t xml:space="preserve"> disappearance</w:t>
      </w:r>
      <w:r w:rsidR="001D6AC9" w:rsidRPr="009C20C0">
        <w:t xml:space="preserve"> in 2000, with respect to Mrs Jovanka Ristić and Mr Anđelko Ristić,</w:t>
      </w:r>
      <w:r w:rsidR="00FF59A3" w:rsidRPr="009C20C0">
        <w:t xml:space="preserve"> and October </w:t>
      </w:r>
      <w:r w:rsidR="001D6AC9" w:rsidRPr="009C20C0">
        <w:t xml:space="preserve">2001, with respect to </w:t>
      </w:r>
      <w:r w:rsidR="001D6AC9" w:rsidRPr="009C20C0">
        <w:rPr>
          <w:rStyle w:val="sb8d990e2"/>
        </w:rPr>
        <w:t xml:space="preserve">Mrs Milevka Ristić and Mr Mirko Ristić </w:t>
      </w:r>
      <w:r w:rsidRPr="009C20C0">
        <w:t>(see §</w:t>
      </w:r>
      <w:r w:rsidRPr="009C20C0">
        <w:fldChar w:fldCharType="begin"/>
      </w:r>
      <w:r w:rsidRPr="009C20C0">
        <w:instrText xml:space="preserve"> REF _Ref426119648 \r \h  \* MERGEFORMAT </w:instrText>
      </w:r>
      <w:r w:rsidRPr="009C20C0">
        <w:fldChar w:fldCharType="separate"/>
      </w:r>
      <w:r w:rsidR="00AD0A09">
        <w:t>31</w:t>
      </w:r>
      <w:r w:rsidRPr="009C20C0">
        <w:fldChar w:fldCharType="end"/>
      </w:r>
      <w:r w:rsidRPr="009C20C0">
        <w:t xml:space="preserve"> above).</w:t>
      </w:r>
    </w:p>
    <w:p w:rsidR="009336B0" w:rsidRPr="009C20C0" w:rsidRDefault="009336B0" w:rsidP="009336B0">
      <w:pPr>
        <w:pStyle w:val="ListParagraph"/>
      </w:pPr>
    </w:p>
    <w:p w:rsidR="009336B0" w:rsidRPr="009C20C0" w:rsidRDefault="009336B0" w:rsidP="00A860B8">
      <w:pPr>
        <w:numPr>
          <w:ilvl w:val="0"/>
          <w:numId w:val="2"/>
        </w:numPr>
        <w:tabs>
          <w:tab w:val="clear" w:pos="360"/>
          <w:tab w:val="left" w:pos="709"/>
        </w:tabs>
        <w:suppressAutoHyphens/>
        <w:autoSpaceDE w:val="0"/>
        <w:ind w:left="450" w:hanging="450"/>
        <w:jc w:val="both"/>
      </w:pPr>
      <w:r w:rsidRPr="009C20C0">
        <w:t xml:space="preserve">Accordingly, applying the principles discussed above (see §§ </w:t>
      </w:r>
      <w:r w:rsidRPr="009C20C0">
        <w:fldChar w:fldCharType="begin"/>
      </w:r>
      <w:r w:rsidRPr="009C20C0">
        <w:instrText xml:space="preserve"> REF _Ref412035639 \r \h  \* MERGEFORMAT </w:instrText>
      </w:r>
      <w:r w:rsidRPr="009C20C0">
        <w:fldChar w:fldCharType="separate"/>
      </w:r>
      <w:r w:rsidR="00AD0A09">
        <w:t>85</w:t>
      </w:r>
      <w:r w:rsidRPr="009C20C0">
        <w:fldChar w:fldCharType="end"/>
      </w:r>
      <w:r w:rsidRPr="009C20C0">
        <w:t>-</w:t>
      </w:r>
      <w:r w:rsidRPr="009C20C0">
        <w:fldChar w:fldCharType="begin"/>
      </w:r>
      <w:r w:rsidRPr="009C20C0">
        <w:instrText xml:space="preserve"> REF _Ref412035647 \r \h  \* MERGEFORMAT </w:instrText>
      </w:r>
      <w:r w:rsidRPr="009C20C0">
        <w:fldChar w:fldCharType="separate"/>
      </w:r>
      <w:r w:rsidR="00AD0A09">
        <w:t>88</w:t>
      </w:r>
      <w:r w:rsidRPr="009C20C0">
        <w:fldChar w:fldCharType="end"/>
      </w:r>
      <w:r w:rsidRPr="009C20C0">
        <w:t>), the Panel considers that the burden of proof has shifted to the respondent, so that it is for UNMIK to present the Panel with evidence of an adequate investigation as a defence against the allegations put forward by the complainant and accepted by the Panel as admissible. UNMIK has not discharged its obligation in this regard, as it has neither presented a complete investigative file, nor has it in a “satisfactory and convincing” way explained its failure to do so. Accordingly, the Panel will draw inferences from this situation.</w:t>
      </w:r>
    </w:p>
    <w:p w:rsidR="009336B0" w:rsidRPr="009C20C0" w:rsidRDefault="009336B0" w:rsidP="009336B0">
      <w:pPr>
        <w:pStyle w:val="ListParagraph"/>
      </w:pPr>
    </w:p>
    <w:p w:rsidR="009336B0" w:rsidRPr="009C20C0" w:rsidRDefault="009336B0" w:rsidP="00A860B8">
      <w:pPr>
        <w:numPr>
          <w:ilvl w:val="0"/>
          <w:numId w:val="2"/>
        </w:numPr>
        <w:tabs>
          <w:tab w:val="clear" w:pos="360"/>
          <w:tab w:val="left" w:pos="709"/>
        </w:tabs>
        <w:suppressAutoHyphens/>
        <w:autoSpaceDE w:val="0"/>
        <w:ind w:left="450" w:hanging="450"/>
        <w:jc w:val="both"/>
      </w:pPr>
      <w:r w:rsidRPr="009C20C0">
        <w:t>The Panel infers from the limited content of the investigative file that one of the following situations occurred: no investigation was carried out; UNMIK deliberately opted not to present the file to the Panel, despite its obligation to cooperate with the Panel and to provide it with the necessary assistance, including the release of documents relevant to the complaints under Section 15 of UNMIK Regulation No. 2006/12 (cited in §</w:t>
      </w:r>
      <w:r w:rsidR="002321C9" w:rsidRPr="009C20C0">
        <w:t xml:space="preserve"> </w:t>
      </w:r>
      <w:r w:rsidR="002321C9" w:rsidRPr="009C20C0">
        <w:fldChar w:fldCharType="begin"/>
      </w:r>
      <w:r w:rsidR="002321C9" w:rsidRPr="009C20C0">
        <w:instrText xml:space="preserve"> REF _Ref426285467 \r \h  \* MERGEFORMAT </w:instrText>
      </w:r>
      <w:r w:rsidR="002321C9" w:rsidRPr="009C20C0">
        <w:fldChar w:fldCharType="separate"/>
      </w:r>
      <w:r w:rsidR="00AD0A09">
        <w:t>81</w:t>
      </w:r>
      <w:r w:rsidR="002321C9" w:rsidRPr="009C20C0">
        <w:fldChar w:fldCharType="end"/>
      </w:r>
      <w:r w:rsidRPr="009C20C0">
        <w:t xml:space="preserve"> above); the file was not properly handed over to EULEX; or UNMIK failed to retrieve the file from the current custodian.</w:t>
      </w:r>
    </w:p>
    <w:p w:rsidR="009336B0" w:rsidRPr="009C20C0" w:rsidRDefault="009336B0" w:rsidP="009336B0">
      <w:pPr>
        <w:tabs>
          <w:tab w:val="left" w:pos="360"/>
        </w:tabs>
        <w:suppressAutoHyphens/>
        <w:autoSpaceDE w:val="0"/>
        <w:ind w:left="360"/>
        <w:jc w:val="both"/>
      </w:pPr>
    </w:p>
    <w:p w:rsidR="009336B0" w:rsidRPr="009C20C0" w:rsidRDefault="009336B0" w:rsidP="00A860B8">
      <w:pPr>
        <w:numPr>
          <w:ilvl w:val="0"/>
          <w:numId w:val="2"/>
        </w:numPr>
        <w:tabs>
          <w:tab w:val="clear" w:pos="360"/>
          <w:tab w:val="left" w:pos="709"/>
        </w:tabs>
        <w:suppressAutoHyphens/>
        <w:autoSpaceDE w:val="0"/>
        <w:ind w:left="450" w:hanging="450"/>
        <w:jc w:val="both"/>
      </w:pPr>
      <w:r w:rsidRPr="009C20C0">
        <w:t xml:space="preserve">The Panel has already noted above that it has no reason to doubt UNMIK’s good faith in seeking to provide the investigative file for the Panel’s review. The Panel also notes that the SRSG in essence opines that, from the dearth of investigative information available </w:t>
      </w:r>
      <w:r w:rsidRPr="009C20C0">
        <w:lastRenderedPageBreak/>
        <w:t xml:space="preserve">regarding the investigation into the disappearance of </w:t>
      </w:r>
      <w:r w:rsidRPr="009C20C0">
        <w:rPr>
          <w:bCs/>
        </w:rPr>
        <w:t xml:space="preserve">Mrs </w:t>
      </w:r>
      <w:r w:rsidR="002321C9" w:rsidRPr="009C20C0">
        <w:rPr>
          <w:bCs/>
        </w:rPr>
        <w:t xml:space="preserve">Milevka Ristić, </w:t>
      </w:r>
      <w:r w:rsidRPr="009C20C0">
        <w:t>it is not possible to establish whether some apparent gaps in the investigation are attributable to a failure of the relevant offices to pass on and record the information, or rather to a mere lack of investigation. For this reason, he is not in a position to provide comments as to whether UNMIK conducted an effective investigation in this case.</w:t>
      </w:r>
    </w:p>
    <w:p w:rsidR="009336B0" w:rsidRPr="009C20C0" w:rsidRDefault="009336B0" w:rsidP="009336B0">
      <w:pPr>
        <w:suppressAutoHyphens/>
        <w:autoSpaceDE w:val="0"/>
        <w:jc w:val="both"/>
      </w:pPr>
    </w:p>
    <w:p w:rsidR="009336B0" w:rsidRPr="009C20C0" w:rsidRDefault="009336B0" w:rsidP="00A860B8">
      <w:pPr>
        <w:numPr>
          <w:ilvl w:val="0"/>
          <w:numId w:val="2"/>
        </w:numPr>
        <w:tabs>
          <w:tab w:val="clear" w:pos="360"/>
          <w:tab w:val="left" w:pos="709"/>
        </w:tabs>
        <w:suppressAutoHyphens/>
        <w:autoSpaceDE w:val="0"/>
        <w:ind w:left="450" w:hanging="450"/>
        <w:jc w:val="both"/>
      </w:pPr>
      <w:r w:rsidRPr="009C20C0">
        <w:t>However, the Panel considers that whichever of these potential explanations is applicable, it indicates a failure, which is directly attributable to UNMIK, either when it was exercising its executive functions, or in its current capacity.</w:t>
      </w:r>
    </w:p>
    <w:p w:rsidR="009336B0" w:rsidRPr="009C20C0" w:rsidRDefault="009336B0" w:rsidP="009336B0"/>
    <w:p w:rsidR="009336B0" w:rsidRPr="009C20C0" w:rsidRDefault="009336B0" w:rsidP="00A860B8">
      <w:pPr>
        <w:numPr>
          <w:ilvl w:val="0"/>
          <w:numId w:val="2"/>
        </w:numPr>
        <w:tabs>
          <w:tab w:val="clear" w:pos="360"/>
          <w:tab w:val="left" w:pos="709"/>
        </w:tabs>
        <w:suppressAutoHyphens/>
        <w:autoSpaceDE w:val="0"/>
        <w:ind w:left="450" w:hanging="450"/>
        <w:jc w:val="both"/>
      </w:pPr>
      <w:r w:rsidRPr="009C20C0">
        <w:t xml:space="preserve">The purpose of this investigation was to discover the truth about the circumstances of </w:t>
      </w:r>
      <w:r w:rsidR="00D11499" w:rsidRPr="009C20C0">
        <w:t xml:space="preserve">all victims’ </w:t>
      </w:r>
      <w:r w:rsidRPr="009C20C0">
        <w:t>disappearance, establish her fate and to find the perpetrators and bring them before a competent court established by law. To fulfil these purposes, those conducting the investigation were required to seek, collect and preserve all necessary evidence leading to identification of the perpetrator(s).</w:t>
      </w:r>
    </w:p>
    <w:p w:rsidR="00BF64D4" w:rsidRPr="009C20C0" w:rsidRDefault="00BF64D4" w:rsidP="00BF64D4">
      <w:pPr>
        <w:tabs>
          <w:tab w:val="left" w:pos="709"/>
        </w:tabs>
        <w:suppressAutoHyphens/>
        <w:autoSpaceDE w:val="0"/>
        <w:ind w:left="450"/>
        <w:jc w:val="both"/>
        <w:rPr>
          <w:rStyle w:val="sb8d990e2"/>
        </w:rPr>
      </w:pPr>
    </w:p>
    <w:p w:rsidR="00BF64D4" w:rsidRPr="009C20C0" w:rsidRDefault="005322A4" w:rsidP="00BF64D4">
      <w:pPr>
        <w:numPr>
          <w:ilvl w:val="0"/>
          <w:numId w:val="2"/>
        </w:numPr>
        <w:tabs>
          <w:tab w:val="clear" w:pos="360"/>
          <w:tab w:val="left" w:pos="709"/>
        </w:tabs>
        <w:suppressAutoHyphens/>
        <w:autoSpaceDE w:val="0"/>
        <w:ind w:left="450" w:hanging="450"/>
        <w:jc w:val="both"/>
      </w:pPr>
      <w:r w:rsidRPr="009C20C0">
        <w:rPr>
          <w:lang w:eastAsia="en-GB"/>
        </w:rPr>
        <w:t xml:space="preserve">The Panel further notes </w:t>
      </w:r>
      <w:r w:rsidRPr="009C20C0">
        <w:t xml:space="preserve">that, according to the 2000 Annual </w:t>
      </w:r>
      <w:r w:rsidRPr="009C20C0">
        <w:rPr>
          <w:lang w:eastAsia="en-GB"/>
        </w:rPr>
        <w:t>Report</w:t>
      </w:r>
      <w:r w:rsidRPr="009C20C0">
        <w:t xml:space="preserve"> of UNMIK Police, at least</w:t>
      </w:r>
      <w:r w:rsidR="006916CA" w:rsidRPr="009C20C0">
        <w:t xml:space="preserve"> by</w:t>
      </w:r>
      <w:r w:rsidRPr="009C20C0">
        <w:t xml:space="preserve"> </w:t>
      </w:r>
      <w:r w:rsidR="00A01F1B" w:rsidRPr="009C20C0">
        <w:t>27 October 1999</w:t>
      </w:r>
      <w:r w:rsidRPr="009C20C0">
        <w:t xml:space="preserve"> the whole system of criminal investigation in the </w:t>
      </w:r>
      <w:r w:rsidR="00A01F1B" w:rsidRPr="009C20C0">
        <w:t xml:space="preserve">Prizren </w:t>
      </w:r>
      <w:r w:rsidRPr="009C20C0">
        <w:t>region was under the full control of UNMIK</w:t>
      </w:r>
      <w:bookmarkEnd w:id="74"/>
      <w:r w:rsidR="00BF64D4" w:rsidRPr="009C20C0">
        <w:t>.</w:t>
      </w:r>
    </w:p>
    <w:p w:rsidR="00BF64D4" w:rsidRPr="009C20C0" w:rsidRDefault="00BF64D4" w:rsidP="00BF64D4">
      <w:pPr>
        <w:pStyle w:val="ListParagraph"/>
        <w:rPr>
          <w:bCs/>
        </w:rPr>
      </w:pPr>
    </w:p>
    <w:p w:rsidR="00BF64D4" w:rsidRPr="009C20C0" w:rsidRDefault="0072384F" w:rsidP="00BF64D4">
      <w:pPr>
        <w:numPr>
          <w:ilvl w:val="0"/>
          <w:numId w:val="2"/>
        </w:numPr>
        <w:tabs>
          <w:tab w:val="clear" w:pos="360"/>
          <w:tab w:val="left" w:pos="709"/>
        </w:tabs>
        <w:suppressAutoHyphens/>
        <w:autoSpaceDE w:val="0"/>
        <w:ind w:left="450" w:hanging="450"/>
        <w:jc w:val="both"/>
      </w:pPr>
      <w:r w:rsidRPr="009C20C0">
        <w:rPr>
          <w:bCs/>
        </w:rPr>
        <w:t>The</w:t>
      </w:r>
      <w:r w:rsidRPr="009C20C0">
        <w:t xml:space="preserve"> Panel notes that there were obvious shortcomings in the conduct of the investigation from its </w:t>
      </w:r>
      <w:r w:rsidRPr="009C20C0">
        <w:rPr>
          <w:lang w:eastAsia="en-GB"/>
        </w:rPr>
        <w:t>commencement</w:t>
      </w:r>
      <w:r w:rsidRPr="009C20C0">
        <w:t>. However, in light of the considerations developed above concerning its limit</w:t>
      </w:r>
      <w:r w:rsidR="003D7A5E" w:rsidRPr="009C20C0">
        <w:t>e</w:t>
      </w:r>
      <w:r w:rsidR="00AA1950" w:rsidRPr="009C20C0">
        <w:t xml:space="preserve">d temporal jurisdiction (see § </w:t>
      </w:r>
      <w:r w:rsidR="00AA1950" w:rsidRPr="009C20C0">
        <w:fldChar w:fldCharType="begin"/>
      </w:r>
      <w:r w:rsidR="00AA1950" w:rsidRPr="009C20C0">
        <w:instrText xml:space="preserve"> REF _Ref374114057 \r \h  \* MERGEFORMAT </w:instrText>
      </w:r>
      <w:r w:rsidR="00AA1950" w:rsidRPr="009C20C0">
        <w:fldChar w:fldCharType="separate"/>
      </w:r>
      <w:r w:rsidR="00AD0A09">
        <w:t>58</w:t>
      </w:r>
      <w:r w:rsidR="00AA1950" w:rsidRPr="009C20C0">
        <w:fldChar w:fldCharType="end"/>
      </w:r>
      <w:r w:rsidRPr="009C20C0">
        <w:t xml:space="preserve"> above), the Panel recalls that it is competent </w:t>
      </w:r>
      <w:r w:rsidRPr="009C20C0">
        <w:rPr>
          <w:i/>
        </w:rPr>
        <w:t>ratione temporis</w:t>
      </w:r>
      <w:r w:rsidRPr="009C20C0">
        <w:t xml:space="preserve"> to evaluate the compliance of the investigation with Article 2 of the ECHR only for the period after 23 April 2005, while taking into consideration the state of the case at that date (see ECtHR, </w:t>
      </w:r>
      <w:r w:rsidRPr="009C20C0">
        <w:rPr>
          <w:i/>
        </w:rPr>
        <w:t>Palić v. Bosnia and Herzegovina,</w:t>
      </w:r>
      <w:r w:rsidRPr="009C20C0">
        <w:t xml:space="preserve"> cited in § </w:t>
      </w:r>
      <w:r w:rsidR="00AA1950" w:rsidRPr="009C20C0">
        <w:fldChar w:fldCharType="begin"/>
      </w:r>
      <w:r w:rsidR="00AA1950" w:rsidRPr="009C20C0">
        <w:instrText xml:space="preserve"> REF _Ref426355278 \r \h  \* MERGEFORMAT </w:instrText>
      </w:r>
      <w:r w:rsidR="00AA1950" w:rsidRPr="009C20C0">
        <w:fldChar w:fldCharType="separate"/>
      </w:r>
      <w:r w:rsidR="00AD0A09">
        <w:t>63</w:t>
      </w:r>
      <w:r w:rsidR="00AA1950" w:rsidRPr="009C20C0">
        <w:fldChar w:fldCharType="end"/>
      </w:r>
      <w:r w:rsidR="00676EED" w:rsidRPr="009C20C0">
        <w:t xml:space="preserve"> </w:t>
      </w:r>
      <w:r w:rsidRPr="009C20C0">
        <w:t xml:space="preserve">above, at § 70). The period under review ends on 9 December 2008, with EULEX taking over responsibility in the area of administration of justice (see § </w:t>
      </w:r>
      <w:r w:rsidR="00AA1950" w:rsidRPr="009C20C0">
        <w:fldChar w:fldCharType="begin"/>
      </w:r>
      <w:r w:rsidR="00AA1950" w:rsidRPr="009C20C0">
        <w:instrText xml:space="preserve"> REF _Ref426180360 \r \h  \* MERGEFORMAT </w:instrText>
      </w:r>
      <w:r w:rsidR="00AA1950" w:rsidRPr="009C20C0">
        <w:fldChar w:fldCharType="separate"/>
      </w:r>
      <w:r w:rsidR="00AD0A09">
        <w:t>27</w:t>
      </w:r>
      <w:r w:rsidR="00AA1950" w:rsidRPr="009C20C0">
        <w:fldChar w:fldCharType="end"/>
      </w:r>
      <w:r w:rsidRPr="009C20C0">
        <w:t xml:space="preserve"> above).</w:t>
      </w:r>
    </w:p>
    <w:p w:rsidR="00A45ADE" w:rsidRPr="009C20C0" w:rsidRDefault="00A45ADE" w:rsidP="00A45ADE">
      <w:pPr>
        <w:pStyle w:val="ListParagraph"/>
      </w:pPr>
    </w:p>
    <w:p w:rsidR="00A45ADE" w:rsidRPr="009C20C0" w:rsidRDefault="00A45ADE" w:rsidP="00A45ADE">
      <w:pPr>
        <w:numPr>
          <w:ilvl w:val="0"/>
          <w:numId w:val="2"/>
        </w:numPr>
        <w:tabs>
          <w:tab w:val="clear" w:pos="360"/>
          <w:tab w:val="num" w:pos="426"/>
          <w:tab w:val="left" w:pos="709"/>
        </w:tabs>
        <w:suppressAutoHyphens/>
        <w:autoSpaceDE w:val="0"/>
        <w:ind w:left="426" w:hanging="426"/>
        <w:jc w:val="both"/>
      </w:pPr>
      <w:r w:rsidRPr="009C20C0">
        <w:rPr>
          <w:bCs/>
        </w:rPr>
        <w:t xml:space="preserve">With </w:t>
      </w:r>
      <w:r w:rsidRPr="009C20C0">
        <w:t>regard</w:t>
      </w:r>
      <w:r w:rsidRPr="009C20C0">
        <w:rPr>
          <w:bCs/>
        </w:rPr>
        <w:t xml:space="preserve"> to the first part of the </w:t>
      </w:r>
      <w:r w:rsidRPr="009C20C0">
        <w:t>procedural</w:t>
      </w:r>
      <w:r w:rsidRPr="009C20C0">
        <w:rPr>
          <w:bCs/>
        </w:rPr>
        <w:t xml:space="preserve"> obligation, that is, discovering the whereabouts or determining the fate of </w:t>
      </w:r>
      <w:r w:rsidRPr="009C20C0">
        <w:t xml:space="preserve">the missing persons, </w:t>
      </w:r>
      <w:r w:rsidR="00763475" w:rsidRPr="009C20C0">
        <w:t>the Panel notes that</w:t>
      </w:r>
      <w:r w:rsidR="00FE1D18" w:rsidRPr="009C20C0">
        <w:t xml:space="preserve"> t</w:t>
      </w:r>
      <w:r w:rsidR="00763475" w:rsidRPr="009C20C0">
        <w:t xml:space="preserve">he file does not indicate </w:t>
      </w:r>
      <w:r w:rsidRPr="009C20C0">
        <w:t>how, whe</w:t>
      </w:r>
      <w:r w:rsidR="00763475" w:rsidRPr="009C20C0">
        <w:t xml:space="preserve">re and by which institution the mortal remains </w:t>
      </w:r>
      <w:r w:rsidR="00A81E6A" w:rsidRPr="009C20C0">
        <w:t xml:space="preserve">of </w:t>
      </w:r>
      <w:r w:rsidR="00FF59A3" w:rsidRPr="009C20C0">
        <w:t>any of these persons</w:t>
      </w:r>
      <w:r w:rsidRPr="009C20C0">
        <w:t xml:space="preserve"> were found. UNMIK </w:t>
      </w:r>
      <w:r w:rsidR="00763475" w:rsidRPr="009C20C0">
        <w:t xml:space="preserve">confirmed </w:t>
      </w:r>
      <w:r w:rsidRPr="009C20C0">
        <w:t xml:space="preserve">the </w:t>
      </w:r>
      <w:r w:rsidR="00763475" w:rsidRPr="009C20C0">
        <w:t xml:space="preserve">identification of the </w:t>
      </w:r>
      <w:r w:rsidR="00A81E6A" w:rsidRPr="009C20C0">
        <w:t xml:space="preserve">mortal </w:t>
      </w:r>
      <w:r w:rsidRPr="009C20C0">
        <w:t xml:space="preserve">remains of </w:t>
      </w:r>
      <w:r w:rsidR="00763475" w:rsidRPr="009C20C0">
        <w:t xml:space="preserve">all </w:t>
      </w:r>
      <w:r w:rsidR="00A81E6A" w:rsidRPr="009C20C0">
        <w:t xml:space="preserve">these </w:t>
      </w:r>
      <w:r w:rsidR="00763475" w:rsidRPr="009C20C0">
        <w:t xml:space="preserve">persons </w:t>
      </w:r>
      <w:r w:rsidRPr="009C20C0">
        <w:t xml:space="preserve">through DNA analysis conducted by the ICMP (see § </w:t>
      </w:r>
      <w:r w:rsidR="00763475" w:rsidRPr="009C20C0">
        <w:fldChar w:fldCharType="begin"/>
      </w:r>
      <w:r w:rsidR="00763475" w:rsidRPr="009C20C0">
        <w:instrText xml:space="preserve"> REF _Ref426124930 \r \h  \* MERGEFORMAT </w:instrText>
      </w:r>
      <w:r w:rsidR="00763475" w:rsidRPr="009C20C0">
        <w:fldChar w:fldCharType="separate"/>
      </w:r>
      <w:r w:rsidR="00AD0A09">
        <w:t>43</w:t>
      </w:r>
      <w:r w:rsidR="00763475" w:rsidRPr="009C20C0">
        <w:fldChar w:fldCharType="end"/>
      </w:r>
      <w:r w:rsidRPr="009C20C0">
        <w:t xml:space="preserve"> above) and handed them over to </w:t>
      </w:r>
      <w:r w:rsidR="00763475" w:rsidRPr="009C20C0">
        <w:t xml:space="preserve">their </w:t>
      </w:r>
      <w:r w:rsidR="00A01F1B" w:rsidRPr="009C20C0">
        <w:t xml:space="preserve">respective </w:t>
      </w:r>
      <w:r w:rsidR="00763475" w:rsidRPr="009C20C0">
        <w:t>families</w:t>
      </w:r>
      <w:r w:rsidRPr="009C20C0">
        <w:t xml:space="preserve"> on </w:t>
      </w:r>
      <w:r w:rsidR="00763475" w:rsidRPr="009C20C0">
        <w:t>7 April 2006</w:t>
      </w:r>
      <w:r w:rsidR="00A01F1B" w:rsidRPr="009C20C0">
        <w:t>, for Mrs Milevka and Mr Mirko Ristić,</w:t>
      </w:r>
      <w:r w:rsidR="00763475" w:rsidRPr="009C20C0">
        <w:t xml:space="preserve"> and 23 March 2005</w:t>
      </w:r>
      <w:r w:rsidR="00A01F1B" w:rsidRPr="009C20C0">
        <w:t xml:space="preserve">, for Mrs Jovanka and Mr </w:t>
      </w:r>
      <w:r w:rsidR="009E5214" w:rsidRPr="009C20C0">
        <w:t>Anđelko</w:t>
      </w:r>
      <w:r w:rsidR="00A01F1B" w:rsidRPr="009C20C0">
        <w:t xml:space="preserve"> Ristić</w:t>
      </w:r>
      <w:r w:rsidRPr="009C20C0">
        <w:t xml:space="preserve">. </w:t>
      </w:r>
    </w:p>
    <w:p w:rsidR="00A45ADE" w:rsidRPr="009C20C0" w:rsidRDefault="00A45ADE" w:rsidP="00A45ADE">
      <w:pPr>
        <w:pStyle w:val="ListParagraph"/>
      </w:pPr>
    </w:p>
    <w:p w:rsidR="00A45ADE" w:rsidRDefault="00A45ADE" w:rsidP="00A45ADE">
      <w:pPr>
        <w:numPr>
          <w:ilvl w:val="0"/>
          <w:numId w:val="2"/>
        </w:numPr>
        <w:tabs>
          <w:tab w:val="clear" w:pos="360"/>
          <w:tab w:val="num" w:pos="426"/>
          <w:tab w:val="left" w:pos="709"/>
        </w:tabs>
        <w:suppressAutoHyphens/>
        <w:autoSpaceDE w:val="0"/>
        <w:ind w:left="426" w:hanging="426"/>
        <w:jc w:val="both"/>
      </w:pPr>
      <w:bookmarkStart w:id="75" w:name="_Ref423518959"/>
      <w:r w:rsidRPr="009C20C0">
        <w:t xml:space="preserve">The Panel has already stated on a number of occasions that location and identification of the mortal remains of a missing person is in itself an important achievement. </w:t>
      </w:r>
      <w:r w:rsidR="00FF59A3" w:rsidRPr="009C20C0">
        <w:t>T</w:t>
      </w:r>
      <w:r w:rsidRPr="009C20C0">
        <w:t xml:space="preserve">he Panel </w:t>
      </w:r>
      <w:r w:rsidR="00FF59A3" w:rsidRPr="009C20C0">
        <w:t>also notes</w:t>
      </w:r>
      <w:r w:rsidRPr="009C20C0">
        <w:t xml:space="preserve"> that the procedura</w:t>
      </w:r>
      <w:r w:rsidR="000E5BAC" w:rsidRPr="009C20C0">
        <w:t>l</w:t>
      </w:r>
      <w:r w:rsidR="00FF59A3" w:rsidRPr="009C20C0">
        <w:t xml:space="preserve"> obligation under Article 2 did</w:t>
      </w:r>
      <w:r w:rsidRPr="009C20C0">
        <w:t xml:space="preserve"> not come to an end with the discovery of </w:t>
      </w:r>
      <w:r w:rsidR="00A81E6A" w:rsidRPr="009C20C0">
        <w:t xml:space="preserve">the </w:t>
      </w:r>
      <w:r w:rsidRPr="009C20C0">
        <w:t xml:space="preserve">mortal remains </w:t>
      </w:r>
      <w:r w:rsidR="00FF59A3" w:rsidRPr="009C20C0">
        <w:t>of these persons</w:t>
      </w:r>
      <w:r w:rsidR="00763475" w:rsidRPr="009C20C0">
        <w:t xml:space="preserve">, especially given that </w:t>
      </w:r>
      <w:r w:rsidRPr="009C20C0">
        <w:t>the</w:t>
      </w:r>
      <w:r w:rsidR="0097423B" w:rsidRPr="009C20C0">
        <w:t xml:space="preserve"> mortal</w:t>
      </w:r>
      <w:r w:rsidRPr="009C20C0">
        <w:t xml:space="preserve"> remains </w:t>
      </w:r>
      <w:r w:rsidR="0097423B" w:rsidRPr="009C20C0">
        <w:t xml:space="preserve">of two of them </w:t>
      </w:r>
      <w:r w:rsidR="00FE1D18" w:rsidRPr="009C20C0">
        <w:t xml:space="preserve">showed signs of </w:t>
      </w:r>
      <w:r w:rsidRPr="009C20C0">
        <w:t>violent death</w:t>
      </w:r>
      <w:r w:rsidR="00FE1D18" w:rsidRPr="009C20C0">
        <w:t>s</w:t>
      </w:r>
      <w:r w:rsidRPr="009C20C0">
        <w:t xml:space="preserve"> (see e.g. HRAP, </w:t>
      </w:r>
      <w:r w:rsidRPr="009C20C0">
        <w:rPr>
          <w:i/>
        </w:rPr>
        <w:t>Grujić</w:t>
      </w:r>
      <w:r w:rsidRPr="009C20C0">
        <w:t>, no. 287/09, opinion of 19 March 2015, § 96).</w:t>
      </w:r>
      <w:bookmarkEnd w:id="75"/>
    </w:p>
    <w:p w:rsidR="009C20C0" w:rsidRPr="009C20C0" w:rsidRDefault="009C20C0" w:rsidP="009C20C0">
      <w:pPr>
        <w:pStyle w:val="ListParagraph"/>
        <w:autoSpaceDE w:val="0"/>
        <w:ind w:left="450"/>
        <w:jc w:val="both"/>
        <w:rPr>
          <w:bCs/>
        </w:rPr>
      </w:pPr>
    </w:p>
    <w:p w:rsidR="00A45ADE" w:rsidRPr="009C20C0" w:rsidRDefault="00A45ADE" w:rsidP="00A45ADE">
      <w:pPr>
        <w:pStyle w:val="ListParagraph"/>
        <w:numPr>
          <w:ilvl w:val="0"/>
          <w:numId w:val="2"/>
        </w:numPr>
        <w:tabs>
          <w:tab w:val="clear" w:pos="360"/>
          <w:tab w:val="num" w:pos="450"/>
        </w:tabs>
        <w:autoSpaceDE w:val="0"/>
        <w:ind w:left="450" w:hanging="450"/>
        <w:jc w:val="both"/>
        <w:rPr>
          <w:bCs/>
        </w:rPr>
      </w:pPr>
      <w:r w:rsidRPr="009C20C0">
        <w:lastRenderedPageBreak/>
        <w:t>Now the Panel will turn to the investigation carried out by UNMIK Police with the aim of identifying the perpetrator(s) and bringing them to justice, that is, the second element of the procedural obligation under Article 2 of the ECHR.</w:t>
      </w:r>
    </w:p>
    <w:p w:rsidR="00BF64D4" w:rsidRPr="009C20C0" w:rsidRDefault="00BF64D4" w:rsidP="00BF64D4">
      <w:pPr>
        <w:pStyle w:val="ListParagraph"/>
        <w:rPr>
          <w:bCs/>
        </w:rPr>
      </w:pPr>
    </w:p>
    <w:p w:rsidR="00231F55" w:rsidRPr="009C20C0" w:rsidRDefault="001272F9" w:rsidP="009C20C0">
      <w:pPr>
        <w:numPr>
          <w:ilvl w:val="0"/>
          <w:numId w:val="2"/>
        </w:numPr>
        <w:tabs>
          <w:tab w:val="clear" w:pos="360"/>
          <w:tab w:val="left" w:pos="709"/>
        </w:tabs>
        <w:suppressAutoHyphens/>
        <w:autoSpaceDE w:val="0"/>
        <w:ind w:left="450" w:hanging="450"/>
        <w:jc w:val="both"/>
      </w:pPr>
      <w:r w:rsidRPr="009C20C0">
        <w:rPr>
          <w:bCs/>
        </w:rPr>
        <w:t xml:space="preserve">The </w:t>
      </w:r>
      <w:r w:rsidRPr="009C20C0">
        <w:t>Panel</w:t>
      </w:r>
      <w:r w:rsidRPr="009C20C0">
        <w:rPr>
          <w:bCs/>
        </w:rPr>
        <w:t xml:space="preserve"> notes that by the end of 200</w:t>
      </w:r>
      <w:r w:rsidR="000E5BAC" w:rsidRPr="009C20C0">
        <w:rPr>
          <w:bCs/>
        </w:rPr>
        <w:t>0</w:t>
      </w:r>
      <w:r w:rsidRPr="009C20C0">
        <w:rPr>
          <w:bCs/>
        </w:rPr>
        <w:t xml:space="preserve">, UNMIK Police </w:t>
      </w:r>
      <w:r w:rsidR="00A81E6A" w:rsidRPr="009C20C0">
        <w:rPr>
          <w:bCs/>
        </w:rPr>
        <w:t xml:space="preserve">already </w:t>
      </w:r>
      <w:r w:rsidRPr="009C20C0">
        <w:rPr>
          <w:bCs/>
        </w:rPr>
        <w:t xml:space="preserve">possessed some relevant information on the disappearance of </w:t>
      </w:r>
      <w:r w:rsidR="000E5BAC" w:rsidRPr="009C20C0">
        <w:rPr>
          <w:bCs/>
        </w:rPr>
        <w:t xml:space="preserve">Mrs Jovanka Ristić and Mr </w:t>
      </w:r>
      <w:r w:rsidR="009E5214" w:rsidRPr="009C20C0">
        <w:rPr>
          <w:bCs/>
        </w:rPr>
        <w:t>Anđelko</w:t>
      </w:r>
      <w:r w:rsidR="000E5BAC" w:rsidRPr="009C20C0">
        <w:rPr>
          <w:bCs/>
        </w:rPr>
        <w:t xml:space="preserve"> Ristić and in late 2001 for </w:t>
      </w:r>
      <w:r w:rsidRPr="009C20C0">
        <w:rPr>
          <w:bCs/>
        </w:rPr>
        <w:t xml:space="preserve">Mrs </w:t>
      </w:r>
      <w:r w:rsidR="000E5BAC" w:rsidRPr="009C20C0">
        <w:rPr>
          <w:bCs/>
        </w:rPr>
        <w:t>Milevka Ristić and</w:t>
      </w:r>
      <w:r w:rsidR="005E64DB" w:rsidRPr="009C20C0">
        <w:rPr>
          <w:bCs/>
        </w:rPr>
        <w:t xml:space="preserve"> Mr Mirko Ristić</w:t>
      </w:r>
      <w:r w:rsidRPr="009C20C0">
        <w:rPr>
          <w:bCs/>
        </w:rPr>
        <w:t>.</w:t>
      </w:r>
    </w:p>
    <w:p w:rsidR="00231F55" w:rsidRPr="009C20C0" w:rsidRDefault="00231F55" w:rsidP="00231F55">
      <w:pPr>
        <w:pStyle w:val="ListParagraph"/>
      </w:pPr>
    </w:p>
    <w:p w:rsidR="001272F9" w:rsidRPr="009C20C0" w:rsidRDefault="00231F55" w:rsidP="009C20C0">
      <w:pPr>
        <w:numPr>
          <w:ilvl w:val="0"/>
          <w:numId w:val="2"/>
        </w:numPr>
        <w:tabs>
          <w:tab w:val="clear" w:pos="360"/>
          <w:tab w:val="left" w:pos="709"/>
        </w:tabs>
        <w:suppressAutoHyphens/>
        <w:autoSpaceDE w:val="0"/>
        <w:ind w:left="450" w:hanging="450"/>
        <w:jc w:val="both"/>
      </w:pPr>
      <w:r w:rsidRPr="009C20C0">
        <w:t xml:space="preserve">It must be noted at the outset that there is nothing in the file indicating any investigative action was taken with respect to identifying the perpetrators in the disappearance and killing of Mrs Milevka Ristic. This is particularly concerning, given that the autopsy report for Mrs Milevka Ristić states the cause of death </w:t>
      </w:r>
      <w:r w:rsidR="007A4E47" w:rsidRPr="009C20C0">
        <w:t xml:space="preserve">as </w:t>
      </w:r>
      <w:r w:rsidRPr="009C20C0">
        <w:t>being a gunshot wound to the head.</w:t>
      </w:r>
      <w:r w:rsidR="000A557E" w:rsidRPr="009C20C0">
        <w:t xml:space="preserve"> </w:t>
      </w:r>
      <w:r w:rsidRPr="009C20C0">
        <w:t>With respect to the other missing persons</w:t>
      </w:r>
      <w:r w:rsidR="001272F9" w:rsidRPr="009C20C0">
        <w:t xml:space="preserve">, </w:t>
      </w:r>
      <w:r w:rsidR="00D726F9" w:rsidRPr="009C20C0">
        <w:t xml:space="preserve">Mr Mirko Ristić, Mrs Jovanka Ristić and Mr </w:t>
      </w:r>
      <w:r w:rsidR="009E5214" w:rsidRPr="009C20C0">
        <w:t>Anđelko</w:t>
      </w:r>
      <w:r w:rsidR="00D726F9" w:rsidRPr="009C20C0">
        <w:t xml:space="preserve"> Ristić, </w:t>
      </w:r>
      <w:r w:rsidR="001272F9" w:rsidRPr="009C20C0">
        <w:t>the investigative file shows that no basic investigative steps were taken such as, “canvassing” the area of the alleged crime scene to look for</w:t>
      </w:r>
      <w:r w:rsidR="0097423B" w:rsidRPr="009C20C0">
        <w:t xml:space="preserve"> additional potential witnesses, </w:t>
      </w:r>
      <w:r w:rsidR="00AA5FB5" w:rsidRPr="009C20C0">
        <w:t xml:space="preserve">visiting the homes of the missing persons, meeting with local village heads to seek more information, </w:t>
      </w:r>
      <w:r w:rsidR="0097423B" w:rsidRPr="009C20C0">
        <w:t xml:space="preserve">attempting to </w:t>
      </w:r>
      <w:r w:rsidR="009D5912" w:rsidRPr="009C20C0">
        <w:t xml:space="preserve">link </w:t>
      </w:r>
      <w:r w:rsidR="007A4E47" w:rsidRPr="009C20C0">
        <w:t xml:space="preserve">their cases to other </w:t>
      </w:r>
      <w:r w:rsidR="009D5912" w:rsidRPr="009C20C0">
        <w:t xml:space="preserve">cases </w:t>
      </w:r>
      <w:r w:rsidR="007A4E47" w:rsidRPr="009C20C0">
        <w:t xml:space="preserve">regarding </w:t>
      </w:r>
      <w:r w:rsidR="0097423B" w:rsidRPr="009C20C0">
        <w:t xml:space="preserve">the </w:t>
      </w:r>
      <w:r w:rsidR="006B0750" w:rsidRPr="009C20C0">
        <w:t xml:space="preserve">disappearances and/or </w:t>
      </w:r>
      <w:r w:rsidR="009D5912" w:rsidRPr="009C20C0">
        <w:t>killings of other persons in</w:t>
      </w:r>
      <w:r w:rsidRPr="009C20C0">
        <w:t xml:space="preserve"> the area at the same time, or even identifying the date and place where the bodies were</w:t>
      </w:r>
      <w:r w:rsidR="000A557E" w:rsidRPr="009C20C0">
        <w:t xml:space="preserve"> originally</w:t>
      </w:r>
      <w:r w:rsidRPr="009C20C0">
        <w:t xml:space="preserve"> discovered</w:t>
      </w:r>
      <w:r w:rsidR="001272F9" w:rsidRPr="009C20C0">
        <w:t>.</w:t>
      </w:r>
    </w:p>
    <w:p w:rsidR="006B0750" w:rsidRPr="009C20C0" w:rsidRDefault="006B0750" w:rsidP="006B0750">
      <w:pPr>
        <w:pStyle w:val="ListParagraph"/>
      </w:pPr>
    </w:p>
    <w:p w:rsidR="006B0750" w:rsidRPr="009C20C0" w:rsidRDefault="006B0750" w:rsidP="006B0750">
      <w:pPr>
        <w:numPr>
          <w:ilvl w:val="0"/>
          <w:numId w:val="2"/>
        </w:numPr>
        <w:tabs>
          <w:tab w:val="clear" w:pos="360"/>
          <w:tab w:val="left" w:pos="709"/>
        </w:tabs>
        <w:suppressAutoHyphens/>
        <w:autoSpaceDE w:val="0"/>
        <w:ind w:left="450" w:hanging="450"/>
        <w:jc w:val="both"/>
      </w:pPr>
      <w:r w:rsidRPr="009C20C0">
        <w:t xml:space="preserve">There was some action taken with respect to learning more about the fates of the Mrs Jovanka Ristić and Mr </w:t>
      </w:r>
      <w:r w:rsidR="009E5214" w:rsidRPr="009C20C0">
        <w:t>Anđelko</w:t>
      </w:r>
      <w:r w:rsidRPr="009C20C0">
        <w:t xml:space="preserve"> Ristić, with enquiries sent to UNMIK Civil Affairs and cross referencing names </w:t>
      </w:r>
      <w:r w:rsidR="007A4E47" w:rsidRPr="009C20C0">
        <w:t xml:space="preserve">of other missing persons in the area </w:t>
      </w:r>
      <w:r w:rsidRPr="009C20C0">
        <w:t>given by a local Serbian priest</w:t>
      </w:r>
      <w:r w:rsidR="007A4E47" w:rsidRPr="009C20C0">
        <w:t xml:space="preserve"> in 2001 (see §§ </w:t>
      </w:r>
      <w:r w:rsidR="007A4E47" w:rsidRPr="009C20C0">
        <w:fldChar w:fldCharType="begin"/>
      </w:r>
      <w:r w:rsidR="007A4E47" w:rsidRPr="009C20C0">
        <w:instrText xml:space="preserve"> REF _Ref426354896 \r \h  \* MERGEFORMAT </w:instrText>
      </w:r>
      <w:r w:rsidR="007A4E47" w:rsidRPr="009C20C0">
        <w:fldChar w:fldCharType="separate"/>
      </w:r>
      <w:r w:rsidR="00AD0A09">
        <w:t>47</w:t>
      </w:r>
      <w:r w:rsidR="007A4E47" w:rsidRPr="009C20C0">
        <w:fldChar w:fldCharType="end"/>
      </w:r>
      <w:r w:rsidR="007A4E47" w:rsidRPr="009C20C0">
        <w:t xml:space="preserve"> &amp; </w:t>
      </w:r>
      <w:r w:rsidR="007A4E47" w:rsidRPr="009C20C0">
        <w:fldChar w:fldCharType="begin"/>
      </w:r>
      <w:r w:rsidR="007A4E47" w:rsidRPr="009C20C0">
        <w:instrText xml:space="preserve"> REF _Ref426354899 \r \h  \* MERGEFORMAT </w:instrText>
      </w:r>
      <w:r w:rsidR="007A4E47" w:rsidRPr="009C20C0">
        <w:fldChar w:fldCharType="separate"/>
      </w:r>
      <w:r w:rsidR="00AD0A09">
        <w:t>49</w:t>
      </w:r>
      <w:r w:rsidR="007A4E47" w:rsidRPr="009C20C0">
        <w:fldChar w:fldCharType="end"/>
      </w:r>
      <w:r w:rsidR="007A4E47" w:rsidRPr="009C20C0">
        <w:t xml:space="preserve"> above)</w:t>
      </w:r>
      <w:r w:rsidRPr="009C20C0">
        <w:t xml:space="preserve">. However, it appears </w:t>
      </w:r>
      <w:r w:rsidR="007A4E47" w:rsidRPr="009C20C0">
        <w:t xml:space="preserve">that </w:t>
      </w:r>
      <w:r w:rsidRPr="009C20C0">
        <w:t xml:space="preserve">no follow-up </w:t>
      </w:r>
      <w:r w:rsidR="007A4E47" w:rsidRPr="009C20C0">
        <w:t xml:space="preserve">on this information </w:t>
      </w:r>
      <w:r w:rsidR="00DC0B10" w:rsidRPr="009C20C0">
        <w:t xml:space="preserve">from the priest or on the communication with UNMIK Civil Affairs </w:t>
      </w:r>
      <w:r w:rsidRPr="009C20C0">
        <w:t xml:space="preserve">was conducted at all. </w:t>
      </w:r>
    </w:p>
    <w:p w:rsidR="001272F9" w:rsidRPr="009C20C0" w:rsidRDefault="001272F9" w:rsidP="001272F9">
      <w:pPr>
        <w:pStyle w:val="ListParagraph"/>
      </w:pPr>
    </w:p>
    <w:p w:rsidR="00DC0B10" w:rsidRPr="009C20C0" w:rsidRDefault="0097451B" w:rsidP="0097451B">
      <w:pPr>
        <w:numPr>
          <w:ilvl w:val="0"/>
          <w:numId w:val="2"/>
        </w:numPr>
        <w:tabs>
          <w:tab w:val="clear" w:pos="360"/>
          <w:tab w:val="left" w:pos="709"/>
        </w:tabs>
        <w:suppressAutoHyphens/>
        <w:autoSpaceDE w:val="0"/>
        <w:ind w:left="450" w:hanging="450"/>
        <w:jc w:val="both"/>
      </w:pPr>
      <w:r w:rsidRPr="009C20C0">
        <w:t xml:space="preserve">The Panel also notes that the UNMIK MPU had Victim Identification Forms for </w:t>
      </w:r>
      <w:r w:rsidRPr="009C20C0">
        <w:rPr>
          <w:bCs/>
        </w:rPr>
        <w:t>all persons</w:t>
      </w:r>
      <w:r w:rsidRPr="009C20C0">
        <w:t xml:space="preserve">, which included the full contact details of numerous family members outside of Kosovo </w:t>
      </w:r>
      <w:r w:rsidR="00AD0A09">
        <w:t xml:space="preserve">(see </w:t>
      </w:r>
      <w:r w:rsidRPr="009C20C0">
        <w:t xml:space="preserve">§ </w:t>
      </w:r>
      <w:r w:rsidRPr="009C20C0">
        <w:fldChar w:fldCharType="begin"/>
      </w:r>
      <w:r w:rsidRPr="009C20C0">
        <w:instrText xml:space="preserve"> REF _Ref426125517 \r \h  \* MERGEFORMAT </w:instrText>
      </w:r>
      <w:r w:rsidRPr="009C20C0">
        <w:fldChar w:fldCharType="separate"/>
      </w:r>
      <w:r w:rsidR="00AD0A09">
        <w:t>40</w:t>
      </w:r>
      <w:r w:rsidRPr="009C20C0">
        <w:fldChar w:fldCharType="end"/>
      </w:r>
      <w:r w:rsidRPr="009C20C0">
        <w:t xml:space="preserve"> above). However, there is no indication in the investigative file that UNMIK attempted to contact them other than </w:t>
      </w:r>
      <w:r w:rsidR="00A81E6A" w:rsidRPr="009C20C0">
        <w:t xml:space="preserve">on </w:t>
      </w:r>
      <w:r w:rsidRPr="009C20C0">
        <w:t xml:space="preserve">one </w:t>
      </w:r>
      <w:r w:rsidR="00A81E6A" w:rsidRPr="009C20C0">
        <w:t>occasion</w:t>
      </w:r>
      <w:r w:rsidRPr="009C20C0">
        <w:t>, approximately 5 years after their disappearance, by telephone</w:t>
      </w:r>
      <w:r w:rsidR="005E64DB" w:rsidRPr="009C20C0">
        <w:t>, without reaching any of them</w:t>
      </w:r>
      <w:r w:rsidRPr="009C20C0">
        <w:t>.</w:t>
      </w:r>
      <w:r w:rsidR="005E64DB" w:rsidRPr="009C20C0">
        <w:t xml:space="preserve"> No details of whom specifically the investigators attempted to contact are in the file.</w:t>
      </w:r>
      <w:r w:rsidR="00DC0B10" w:rsidRPr="009C20C0">
        <w:t xml:space="preserve"> Despite the investigator</w:t>
      </w:r>
      <w:r w:rsidR="00A81E6A" w:rsidRPr="009C20C0">
        <w:t>’s</w:t>
      </w:r>
      <w:r w:rsidR="00DC0B10" w:rsidRPr="009C20C0">
        <w:t xml:space="preserve"> report stating that the cases require more investigation</w:t>
      </w:r>
      <w:r w:rsidR="00AF1A32" w:rsidRPr="009C20C0">
        <w:t>,</w:t>
      </w:r>
      <w:r w:rsidR="00DC0B10" w:rsidRPr="009C20C0">
        <w:t xml:space="preserve"> </w:t>
      </w:r>
      <w:r w:rsidR="00AF1A32" w:rsidRPr="009C20C0">
        <w:t>all</w:t>
      </w:r>
      <w:r w:rsidRPr="009C20C0">
        <w:t xml:space="preserve"> three files were classified as “pending”</w:t>
      </w:r>
      <w:r w:rsidR="00DC0B10" w:rsidRPr="009C20C0">
        <w:t xml:space="preserve"> (see § </w:t>
      </w:r>
      <w:r w:rsidR="00DC0B10" w:rsidRPr="009C20C0">
        <w:fldChar w:fldCharType="begin"/>
      </w:r>
      <w:r w:rsidR="00DC0B10" w:rsidRPr="009C20C0">
        <w:instrText xml:space="preserve"> REF _Ref427072845 \r \h  \* MERGEFORMAT </w:instrText>
      </w:r>
      <w:r w:rsidR="00DC0B10" w:rsidRPr="009C20C0">
        <w:fldChar w:fldCharType="separate"/>
      </w:r>
      <w:r w:rsidR="00AD0A09">
        <w:t>45</w:t>
      </w:r>
      <w:r w:rsidR="00DC0B10" w:rsidRPr="009C20C0">
        <w:fldChar w:fldCharType="end"/>
      </w:r>
      <w:r w:rsidR="00DC0B10" w:rsidRPr="009C20C0">
        <w:t xml:space="preserve"> above)</w:t>
      </w:r>
      <w:r w:rsidRPr="009C20C0">
        <w:t>. Nothing in the file indicates an attempt to contact the families through any of the other existing channels.</w:t>
      </w:r>
      <w:r w:rsidR="00DC0B10" w:rsidRPr="009C20C0">
        <w:t xml:space="preserve"> </w:t>
      </w:r>
    </w:p>
    <w:p w:rsidR="00DC0B10" w:rsidRPr="009C20C0" w:rsidRDefault="00DC0B10" w:rsidP="00DC0B10">
      <w:pPr>
        <w:pStyle w:val="ListParagraph"/>
      </w:pPr>
    </w:p>
    <w:p w:rsidR="0097451B" w:rsidRPr="009C20C0" w:rsidRDefault="00AF1A32" w:rsidP="00AF1A32">
      <w:pPr>
        <w:numPr>
          <w:ilvl w:val="0"/>
          <w:numId w:val="2"/>
        </w:numPr>
        <w:tabs>
          <w:tab w:val="clear" w:pos="360"/>
          <w:tab w:val="left" w:pos="709"/>
        </w:tabs>
        <w:suppressAutoHyphens/>
        <w:autoSpaceDE w:val="0"/>
        <w:ind w:left="450" w:hanging="450"/>
        <w:jc w:val="both"/>
      </w:pPr>
      <w:r w:rsidRPr="009C20C0">
        <w:t>The Panel takes note that i</w:t>
      </w:r>
      <w:r w:rsidR="0042581A" w:rsidRPr="009C20C0">
        <w:t xml:space="preserve">t appears </w:t>
      </w:r>
      <w:r w:rsidR="00A81E6A" w:rsidRPr="009C20C0">
        <w:t xml:space="preserve">that </w:t>
      </w:r>
      <w:r w:rsidR="0042581A" w:rsidRPr="009C20C0">
        <w:t xml:space="preserve">all bodies were exhumed by UNMIK in December 2003. However, the Panel notes with concern that there is no documentation in the file about the circumstances of the discovery </w:t>
      </w:r>
      <w:r w:rsidR="009A5F26" w:rsidRPr="009C20C0">
        <w:t xml:space="preserve">of the gravesite, </w:t>
      </w:r>
      <w:r w:rsidR="0042581A" w:rsidRPr="009C20C0">
        <w:t>which would have assisted in the investigation</w:t>
      </w:r>
      <w:r w:rsidR="00FD202F" w:rsidRPr="009C20C0">
        <w:t xml:space="preserve">. </w:t>
      </w:r>
    </w:p>
    <w:p w:rsidR="005E64DB" w:rsidRPr="009C20C0" w:rsidRDefault="005E64DB" w:rsidP="005E64DB">
      <w:pPr>
        <w:pStyle w:val="ListParagraph"/>
      </w:pPr>
    </w:p>
    <w:p w:rsidR="001272F9" w:rsidRPr="009C20C0" w:rsidRDefault="001272F9" w:rsidP="00A860B8">
      <w:pPr>
        <w:numPr>
          <w:ilvl w:val="0"/>
          <w:numId w:val="2"/>
        </w:numPr>
        <w:tabs>
          <w:tab w:val="clear" w:pos="360"/>
          <w:tab w:val="left" w:pos="709"/>
        </w:tabs>
        <w:suppressAutoHyphens/>
        <w:autoSpaceDE w:val="0"/>
        <w:ind w:left="450" w:hanging="450"/>
        <w:jc w:val="both"/>
      </w:pPr>
      <w:r w:rsidRPr="009C20C0">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Thus, in accordance with the continuing obligation to </w:t>
      </w:r>
      <w:r w:rsidRPr="009C20C0">
        <w:lastRenderedPageBreak/>
        <w:t xml:space="preserve">investigate (see § </w:t>
      </w:r>
      <w:r w:rsidR="00AA5FB5" w:rsidRPr="009C20C0">
        <w:fldChar w:fldCharType="begin"/>
      </w:r>
      <w:r w:rsidR="00AA5FB5" w:rsidRPr="009C20C0">
        <w:instrText xml:space="preserve"> REF _Ref403565484 \r \h  \* MERGEFORMAT </w:instrText>
      </w:r>
      <w:r w:rsidR="00AA5FB5" w:rsidRPr="009C20C0">
        <w:fldChar w:fldCharType="separate"/>
      </w:r>
      <w:r w:rsidR="00AD0A09">
        <w:t>85</w:t>
      </w:r>
      <w:r w:rsidR="00AA5FB5" w:rsidRPr="009C20C0">
        <w:fldChar w:fldCharType="end"/>
      </w:r>
      <w:r w:rsidR="00AA5FB5" w:rsidRPr="009C20C0">
        <w:t xml:space="preserve"> </w:t>
      </w:r>
      <w:r w:rsidRPr="009C20C0">
        <w:t>above), the assessment of the whole investigation is brought within the period of the Panel’s jurisdiction.</w:t>
      </w:r>
    </w:p>
    <w:p w:rsidR="00BF64D4" w:rsidRPr="009C20C0" w:rsidRDefault="00BF64D4" w:rsidP="00BF64D4">
      <w:pPr>
        <w:pStyle w:val="ListParagraph"/>
      </w:pPr>
    </w:p>
    <w:p w:rsidR="00165CEE" w:rsidRPr="009C20C0" w:rsidRDefault="0072384F" w:rsidP="00165CEE">
      <w:pPr>
        <w:numPr>
          <w:ilvl w:val="0"/>
          <w:numId w:val="2"/>
        </w:numPr>
        <w:tabs>
          <w:tab w:val="clear" w:pos="360"/>
          <w:tab w:val="left" w:pos="709"/>
        </w:tabs>
        <w:suppressAutoHyphens/>
        <w:autoSpaceDE w:val="0"/>
        <w:ind w:left="450" w:hanging="450"/>
        <w:jc w:val="both"/>
      </w:pPr>
      <w:r w:rsidRPr="009C20C0">
        <w:t>In addition, the Panel considers that as</w:t>
      </w:r>
      <w:r w:rsidR="0097451B" w:rsidRPr="009C20C0">
        <w:t xml:space="preserve"> </w:t>
      </w:r>
      <w:r w:rsidRPr="009C20C0">
        <w:t xml:space="preserve">those responsible for the crime had not been identified, UNMIK Police was obliged to use the means at their disposal to regularly review the progress of the </w:t>
      </w:r>
      <w:r w:rsidRPr="009C20C0">
        <w:rPr>
          <w:bCs/>
        </w:rPr>
        <w:t>investigation</w:t>
      </w:r>
      <w:r w:rsidRPr="009C20C0">
        <w:t xml:space="preserve"> to ensure that nothing had been overlooked and that any new evidence had been considered, as well as to inform the relatives regarding the progress of this investigation.</w:t>
      </w:r>
    </w:p>
    <w:p w:rsidR="00165CEE" w:rsidRPr="009C20C0" w:rsidRDefault="00165CEE" w:rsidP="00165CEE">
      <w:pPr>
        <w:pStyle w:val="ListParagraph"/>
      </w:pPr>
    </w:p>
    <w:p w:rsidR="00165CEE" w:rsidRPr="009C20C0" w:rsidRDefault="00165CEE" w:rsidP="00BF64D4">
      <w:pPr>
        <w:numPr>
          <w:ilvl w:val="0"/>
          <w:numId w:val="2"/>
        </w:numPr>
        <w:tabs>
          <w:tab w:val="clear" w:pos="360"/>
          <w:tab w:val="left" w:pos="709"/>
        </w:tabs>
        <w:suppressAutoHyphens/>
        <w:autoSpaceDE w:val="0"/>
        <w:ind w:left="450" w:hanging="450"/>
        <w:jc w:val="both"/>
      </w:pPr>
      <w:r w:rsidRPr="009C20C0">
        <w:t>The file shows that the mortal remains of all persons were returned to their respective families</w:t>
      </w:r>
      <w:r w:rsidR="00FF59A3" w:rsidRPr="009C20C0">
        <w:t xml:space="preserve"> in 2005 </w:t>
      </w:r>
      <w:r w:rsidR="001D6AC9" w:rsidRPr="009C20C0">
        <w:t xml:space="preserve">with respect to Mrs Jovanka Ristić and Mr Anđelko Ristić (see § </w:t>
      </w:r>
      <w:r w:rsidR="001D6AC9" w:rsidRPr="009C20C0">
        <w:fldChar w:fldCharType="begin"/>
      </w:r>
      <w:r w:rsidR="001D6AC9" w:rsidRPr="009C20C0">
        <w:instrText xml:space="preserve"> REF _Ref429743938 \r \h  \* MERGEFORMAT </w:instrText>
      </w:r>
      <w:r w:rsidR="001D6AC9" w:rsidRPr="009C20C0">
        <w:fldChar w:fldCharType="separate"/>
      </w:r>
      <w:r w:rsidR="00AD0A09">
        <w:t>37</w:t>
      </w:r>
      <w:r w:rsidR="001D6AC9" w:rsidRPr="009C20C0">
        <w:fldChar w:fldCharType="end"/>
      </w:r>
      <w:r w:rsidR="001D6AC9" w:rsidRPr="009C20C0">
        <w:t xml:space="preserve"> above) </w:t>
      </w:r>
      <w:r w:rsidR="00FF59A3" w:rsidRPr="009C20C0">
        <w:t>and 2006</w:t>
      </w:r>
      <w:r w:rsidR="001D6AC9" w:rsidRPr="009C20C0">
        <w:t xml:space="preserve"> with respect to </w:t>
      </w:r>
      <w:r w:rsidR="001D6AC9" w:rsidRPr="009C20C0">
        <w:rPr>
          <w:rStyle w:val="sb8d990e2"/>
        </w:rPr>
        <w:t xml:space="preserve">Mrs Milevka Ristić and Mr Mirko Ristić (see § </w:t>
      </w:r>
      <w:r w:rsidR="001D6AC9" w:rsidRPr="009C20C0">
        <w:rPr>
          <w:rStyle w:val="sb8d990e2"/>
        </w:rPr>
        <w:fldChar w:fldCharType="begin"/>
      </w:r>
      <w:r w:rsidR="001D6AC9" w:rsidRPr="009C20C0">
        <w:rPr>
          <w:rStyle w:val="sb8d990e2"/>
        </w:rPr>
        <w:instrText xml:space="preserve"> REF _Ref429744039 \r \h  \* MERGEFORMAT </w:instrText>
      </w:r>
      <w:r w:rsidR="001D6AC9" w:rsidRPr="009C20C0">
        <w:rPr>
          <w:rStyle w:val="sb8d990e2"/>
        </w:rPr>
      </w:r>
      <w:r w:rsidR="001D6AC9" w:rsidRPr="009C20C0">
        <w:rPr>
          <w:rStyle w:val="sb8d990e2"/>
        </w:rPr>
        <w:fldChar w:fldCharType="separate"/>
      </w:r>
      <w:r w:rsidR="00AD0A09">
        <w:rPr>
          <w:rStyle w:val="sb8d990e2"/>
        </w:rPr>
        <w:t>33</w:t>
      </w:r>
      <w:r w:rsidR="001D6AC9" w:rsidRPr="009C20C0">
        <w:rPr>
          <w:rStyle w:val="sb8d990e2"/>
        </w:rPr>
        <w:fldChar w:fldCharType="end"/>
      </w:r>
      <w:r w:rsidR="001D6AC9" w:rsidRPr="009C20C0">
        <w:rPr>
          <w:rStyle w:val="sb8d990e2"/>
        </w:rPr>
        <w:t xml:space="preserve"> above)</w:t>
      </w:r>
      <w:r w:rsidRPr="009C20C0">
        <w:t>. The Panel notes that this was a moment of renewed contact with the family. Nonetheless, no new statements were taken or further investigative action was carried out to identify the perpetrators</w:t>
      </w:r>
      <w:r w:rsidR="00FF59A3" w:rsidRPr="009C20C0">
        <w:t>.</w:t>
      </w:r>
    </w:p>
    <w:p w:rsidR="00FF59A3" w:rsidRPr="009C20C0" w:rsidRDefault="00FF59A3" w:rsidP="00FF59A3">
      <w:pPr>
        <w:tabs>
          <w:tab w:val="left" w:pos="709"/>
        </w:tabs>
        <w:suppressAutoHyphens/>
        <w:autoSpaceDE w:val="0"/>
        <w:jc w:val="both"/>
      </w:pPr>
    </w:p>
    <w:p w:rsidR="00F11207" w:rsidRPr="009C20C0" w:rsidRDefault="0097451B" w:rsidP="00F11207">
      <w:pPr>
        <w:pStyle w:val="ListParagraph"/>
        <w:numPr>
          <w:ilvl w:val="0"/>
          <w:numId w:val="2"/>
        </w:numPr>
        <w:tabs>
          <w:tab w:val="clear" w:pos="360"/>
          <w:tab w:val="num" w:pos="450"/>
          <w:tab w:val="left" w:pos="709"/>
        </w:tabs>
        <w:autoSpaceDE w:val="0"/>
        <w:ind w:left="450" w:hanging="450"/>
        <w:jc w:val="both"/>
      </w:pPr>
      <w:r w:rsidRPr="009C20C0">
        <w:t>I</w:t>
      </w:r>
      <w:r w:rsidR="00B82C26" w:rsidRPr="009C20C0">
        <w:t xml:space="preserve">n </w:t>
      </w:r>
      <w:r w:rsidR="0024402C" w:rsidRPr="009C20C0">
        <w:t>September 2008</w:t>
      </w:r>
      <w:r w:rsidR="00B82C26" w:rsidRPr="009C20C0">
        <w:t>, the WCIU reviewed the case</w:t>
      </w:r>
      <w:r w:rsidR="0024402C" w:rsidRPr="009C20C0">
        <w:t xml:space="preserve"> of Mrs Jovanka Ristić and Mr </w:t>
      </w:r>
      <w:r w:rsidR="009E5214" w:rsidRPr="009C20C0">
        <w:t>Anđelko</w:t>
      </w:r>
      <w:r w:rsidR="0024402C" w:rsidRPr="009C20C0">
        <w:t xml:space="preserve"> Ristić</w:t>
      </w:r>
      <w:r w:rsidR="00B82C26" w:rsidRPr="009C20C0">
        <w:t xml:space="preserve">. </w:t>
      </w:r>
      <w:r w:rsidR="006B0750" w:rsidRPr="009C20C0">
        <w:t xml:space="preserve">However, the Panel notes that the information in this Report only re-states the same basic information that had been known to UNMIK Police since the registration of the case. The Panel notes that the review states that the bodies of both persons </w:t>
      </w:r>
      <w:r w:rsidR="009D5912" w:rsidRPr="009C20C0">
        <w:t xml:space="preserve">had been </w:t>
      </w:r>
      <w:r w:rsidR="006B0750" w:rsidRPr="009C20C0">
        <w:t xml:space="preserve">identified, the mortal remains returned to the family and that the case was closed. There is no evidence in the file of any further investigative activity or other meaningful action undertaken by UNMIK Police during the period within the Panel’s temporal jurisdiction. No other action </w:t>
      </w:r>
      <w:r w:rsidR="009D5912" w:rsidRPr="009C20C0">
        <w:t xml:space="preserve">was </w:t>
      </w:r>
      <w:r w:rsidR="006B0750" w:rsidRPr="009C20C0">
        <w:t xml:space="preserve">recommended. </w:t>
      </w:r>
      <w:r w:rsidR="00FF59A3" w:rsidRPr="009C20C0">
        <w:t>With regard to Mrs Milevka Ristić or Mr Mirko Ristić, the Panel also notes that there is no evidence in the file that any</w:t>
      </w:r>
      <w:r w:rsidR="006B0750" w:rsidRPr="009C20C0">
        <w:t xml:space="preserve"> WCIU review</w:t>
      </w:r>
      <w:r w:rsidR="00FF59A3" w:rsidRPr="009C20C0">
        <w:t xml:space="preserve"> was undertaken.</w:t>
      </w:r>
    </w:p>
    <w:p w:rsidR="00FF59A3" w:rsidRPr="009C20C0" w:rsidRDefault="00FF59A3" w:rsidP="00FF59A3">
      <w:pPr>
        <w:tabs>
          <w:tab w:val="left" w:pos="709"/>
        </w:tabs>
        <w:autoSpaceDE w:val="0"/>
        <w:jc w:val="both"/>
      </w:pPr>
    </w:p>
    <w:p w:rsidR="00B506A9" w:rsidRPr="009C20C0" w:rsidRDefault="00467C06" w:rsidP="00B506A9">
      <w:pPr>
        <w:numPr>
          <w:ilvl w:val="0"/>
          <w:numId w:val="2"/>
        </w:numPr>
        <w:tabs>
          <w:tab w:val="clear" w:pos="360"/>
          <w:tab w:val="left" w:pos="709"/>
        </w:tabs>
        <w:suppressAutoHyphens/>
        <w:autoSpaceDE w:val="0"/>
        <w:ind w:left="450" w:hanging="450"/>
        <w:jc w:val="both"/>
      </w:pPr>
      <w:r w:rsidRPr="009C20C0">
        <w:t>T</w:t>
      </w:r>
      <w:r w:rsidR="002F46ED" w:rsidRPr="009C20C0">
        <w:t xml:space="preserve">he Panel recalls the SRSG’s argument that the lack of progress in this case could be attributed to the absence of witnesses or leads (see § </w:t>
      </w:r>
      <w:r w:rsidR="00AA1950" w:rsidRPr="009C20C0">
        <w:fldChar w:fldCharType="begin"/>
      </w:r>
      <w:r w:rsidR="00AA1950" w:rsidRPr="009C20C0">
        <w:instrText xml:space="preserve"> REF _Ref426284966 \r \h  \* MERGEFORMAT </w:instrText>
      </w:r>
      <w:r w:rsidR="00AA1950" w:rsidRPr="009C20C0">
        <w:fldChar w:fldCharType="separate"/>
      </w:r>
      <w:r w:rsidR="00AD0A09">
        <w:t>75</w:t>
      </w:r>
      <w:r w:rsidR="00AA1950" w:rsidRPr="009C20C0">
        <w:fldChar w:fldCharType="end"/>
      </w:r>
      <w:r w:rsidR="002F46ED" w:rsidRPr="009C20C0">
        <w:t xml:space="preserve"> above). In this regard, the Panel, again, stresses that almost any investigation at its initial stage lacks information. Finding the necessary information to fill those gaps is the main goal of any investigative activity. Therefore, a lack of information at the beginning of the investigation should not be used as an argument to defend inaction by the investigative authorities. As explained abov</w:t>
      </w:r>
      <w:r w:rsidR="00F11207" w:rsidRPr="009C20C0">
        <w:t>e, the file does not reflect adequate</w:t>
      </w:r>
      <w:r w:rsidR="002F46ED" w:rsidRPr="009C20C0">
        <w:t xml:space="preserve"> action by UNMIK authorities to follow the available leads and obvious lines of enquiry. To the Panel this is sufficient evidence of UNMIK’s inaction. In addition, the Panel fears that such inaction indicates certain reluctance on the part of UNMIK Police to pursue the investigation.</w:t>
      </w:r>
    </w:p>
    <w:p w:rsidR="00B506A9" w:rsidRPr="009C20C0" w:rsidRDefault="00B506A9" w:rsidP="00B506A9">
      <w:pPr>
        <w:pStyle w:val="ListParagraph"/>
      </w:pPr>
    </w:p>
    <w:p w:rsidR="00BF64D4" w:rsidRPr="009C20C0" w:rsidRDefault="00502C60" w:rsidP="00B506A9">
      <w:pPr>
        <w:numPr>
          <w:ilvl w:val="0"/>
          <w:numId w:val="2"/>
        </w:numPr>
        <w:tabs>
          <w:tab w:val="clear" w:pos="360"/>
          <w:tab w:val="left" w:pos="709"/>
        </w:tabs>
        <w:suppressAutoHyphens/>
        <w:autoSpaceDE w:val="0"/>
        <w:ind w:left="450" w:hanging="450"/>
        <w:jc w:val="both"/>
      </w:pPr>
      <w:r w:rsidRPr="009C20C0">
        <w:t>Further, a</w:t>
      </w:r>
      <w:r w:rsidR="00816EDB" w:rsidRPr="009C20C0">
        <w:t xml:space="preserve">s the Panel has previously observed, UNMIK Police and DOJ had implemented a policy conserving its limited investigative resources and concentrating only on the investigations “with a strong likelihood of suspect identification” (see HRAP, </w:t>
      </w:r>
      <w:r w:rsidR="00816EDB" w:rsidRPr="009C20C0">
        <w:rPr>
          <w:i/>
        </w:rPr>
        <w:t>Stevanović</w:t>
      </w:r>
      <w:r w:rsidR="00816EDB" w:rsidRPr="009C20C0">
        <w:t xml:space="preserve">, </w:t>
      </w:r>
      <w:r w:rsidR="00304233" w:rsidRPr="009C20C0">
        <w:t>no. 289/09 opinion of 14 December 2014, at § 112</w:t>
      </w:r>
      <w:r w:rsidR="00816EDB" w:rsidRPr="009C20C0">
        <w:t xml:space="preserve">). As the Panel also noted, this approach was in contrast to the description of the situation on the ground presented by the UN Secretary-General to the UN Security Council at around the same time and indicated a serious systemic failure (see </w:t>
      </w:r>
      <w:r w:rsidR="00816EDB" w:rsidRPr="009C20C0">
        <w:rPr>
          <w:i/>
        </w:rPr>
        <w:t>ibid</w:t>
      </w:r>
      <w:r w:rsidR="00816EDB" w:rsidRPr="009C20C0">
        <w:t>., § 116).</w:t>
      </w:r>
    </w:p>
    <w:p w:rsidR="00BF64D4" w:rsidRPr="009C20C0" w:rsidRDefault="00BF64D4" w:rsidP="00BF64D4">
      <w:pPr>
        <w:pStyle w:val="ListParagraph"/>
      </w:pPr>
    </w:p>
    <w:p w:rsidR="00E37A2D" w:rsidRPr="009C20C0" w:rsidRDefault="00BD2F13" w:rsidP="00BF64D4">
      <w:pPr>
        <w:numPr>
          <w:ilvl w:val="0"/>
          <w:numId w:val="2"/>
        </w:numPr>
        <w:tabs>
          <w:tab w:val="clear" w:pos="360"/>
          <w:tab w:val="num" w:pos="426"/>
          <w:tab w:val="left" w:pos="709"/>
        </w:tabs>
        <w:suppressAutoHyphens/>
        <w:autoSpaceDE w:val="0"/>
        <w:ind w:left="450" w:hanging="450"/>
        <w:jc w:val="both"/>
      </w:pPr>
      <w:r w:rsidRPr="009C20C0">
        <w:lastRenderedPageBreak/>
        <w:t>Likewise, the file indicates no</w:t>
      </w:r>
      <w:r w:rsidR="009C0578" w:rsidRPr="009C20C0">
        <w:t xml:space="preserve"> active</w:t>
      </w:r>
      <w:r w:rsidRPr="009C20C0">
        <w:t xml:space="preserve"> </w:t>
      </w:r>
      <w:r w:rsidR="00B12CA5" w:rsidRPr="009C20C0">
        <w:t>involvement of a public prosecutor in this investigation</w:t>
      </w:r>
      <w:r w:rsidR="00467C06" w:rsidRPr="009C20C0">
        <w:t>.</w:t>
      </w:r>
      <w:r w:rsidR="00B04ABA" w:rsidRPr="009C20C0">
        <w:t xml:space="preserve"> </w:t>
      </w:r>
      <w:r w:rsidRPr="009C20C0">
        <w:t>As the Panel has mentioned previously, a proper prosecutorial review of the investigative file might have</w:t>
      </w:r>
      <w:r w:rsidR="00502C60" w:rsidRPr="009C20C0">
        <w:t xml:space="preserve"> ensured that certain investigative actions were undertaken</w:t>
      </w:r>
      <w:r w:rsidRPr="009C20C0">
        <w:t xml:space="preserve"> </w:t>
      </w:r>
      <w:r w:rsidR="00502C60" w:rsidRPr="009C20C0">
        <w:t xml:space="preserve">and that </w:t>
      </w:r>
      <w:r w:rsidRPr="009C20C0">
        <w:t>additional recommendations</w:t>
      </w:r>
      <w:r w:rsidR="00502C60" w:rsidRPr="009C20C0">
        <w:t xml:space="preserve"> were made</w:t>
      </w:r>
      <w:r w:rsidRPr="009C20C0">
        <w:t xml:space="preserve">, so that the case would not have remained inactive for </w:t>
      </w:r>
      <w:r w:rsidR="00502C60" w:rsidRPr="009C20C0">
        <w:t>long periods of time</w:t>
      </w:r>
      <w:r w:rsidRPr="009C20C0">
        <w:t xml:space="preserve"> (see HRAP, </w:t>
      </w:r>
      <w:r w:rsidRPr="009C20C0">
        <w:rPr>
          <w:i/>
        </w:rPr>
        <w:t>Stojković</w:t>
      </w:r>
      <w:r w:rsidRPr="009C20C0">
        <w:t>, no. 87/09, opinion of 14 December 2013, § 160</w:t>
      </w:r>
      <w:r w:rsidR="009066DE" w:rsidRPr="009C20C0">
        <w:t xml:space="preserve">; HRAP, </w:t>
      </w:r>
      <w:r w:rsidR="009066DE" w:rsidRPr="009C20C0">
        <w:rPr>
          <w:i/>
        </w:rPr>
        <w:t>Buljević</w:t>
      </w:r>
      <w:r w:rsidR="009066DE" w:rsidRPr="009C20C0">
        <w:t xml:space="preserve">, </w:t>
      </w:r>
      <w:r w:rsidR="004D3CCD" w:rsidRPr="009C20C0">
        <w:t>opinion of 13 December</w:t>
      </w:r>
      <w:r w:rsidR="009066DE" w:rsidRPr="009C20C0">
        <w:t>, at § 120</w:t>
      </w:r>
      <w:r w:rsidRPr="009C20C0">
        <w:t>).</w:t>
      </w:r>
      <w:r w:rsidR="00502C60" w:rsidRPr="009C20C0">
        <w:t xml:space="preserve"> </w:t>
      </w:r>
      <w:r w:rsidRPr="009C20C0">
        <w:t xml:space="preserve">Thus, in the Panel’s view, the </w:t>
      </w:r>
      <w:r w:rsidR="00502C60" w:rsidRPr="009C20C0">
        <w:t xml:space="preserve">prosecutorial </w:t>
      </w:r>
      <w:r w:rsidRPr="009C20C0">
        <w:t xml:space="preserve">review of the </w:t>
      </w:r>
      <w:r w:rsidR="00502C60" w:rsidRPr="009C20C0">
        <w:t>case</w:t>
      </w:r>
      <w:r w:rsidRPr="009C20C0">
        <w:t xml:space="preserve"> was far from being adequate.</w:t>
      </w:r>
    </w:p>
    <w:p w:rsidR="00A222FB" w:rsidRPr="009C20C0" w:rsidRDefault="00A222FB" w:rsidP="00A222FB">
      <w:pPr>
        <w:pStyle w:val="ListParagraph"/>
      </w:pPr>
    </w:p>
    <w:p w:rsidR="00BF64D4" w:rsidRPr="009C20C0" w:rsidRDefault="00A222FB" w:rsidP="009C20C0">
      <w:pPr>
        <w:numPr>
          <w:ilvl w:val="0"/>
          <w:numId w:val="2"/>
        </w:numPr>
        <w:tabs>
          <w:tab w:val="clear" w:pos="360"/>
          <w:tab w:val="num" w:pos="450"/>
          <w:tab w:val="left" w:pos="709"/>
        </w:tabs>
        <w:suppressAutoHyphens/>
        <w:autoSpaceDE w:val="0"/>
        <w:ind w:left="450" w:hanging="450"/>
        <w:jc w:val="both"/>
      </w:pPr>
      <w:r w:rsidRPr="009C20C0">
        <w:rPr>
          <w:bCs/>
        </w:rPr>
        <w:t xml:space="preserve">The </w:t>
      </w:r>
      <w:r w:rsidRPr="009C20C0">
        <w:t>apparent</w:t>
      </w:r>
      <w:r w:rsidRPr="009C20C0">
        <w:rPr>
          <w:bCs/>
        </w:rPr>
        <w:t xml:space="preserve"> lack of any reaction from UNMIK Police, either immediately or at later stages,</w:t>
      </w:r>
      <w:r w:rsidR="00815110" w:rsidRPr="009C20C0">
        <w:rPr>
          <w:bCs/>
        </w:rPr>
        <w:t xml:space="preserve"> </w:t>
      </w:r>
      <w:r w:rsidRPr="009C20C0">
        <w:rPr>
          <w:bCs/>
        </w:rPr>
        <w:t xml:space="preserve">may have suggested to perpetrators that the authorities were either not able, or not willing to conduct investigations into disappearances of people. Such an attitude of the authorities towards the gravest crimes in any society, and especially in post-conflict circumstances, inevitably creates a culture of impunity among the criminals and can only lead to a worsening of the situation. </w:t>
      </w:r>
      <w:r w:rsidRPr="009C20C0">
        <w:t>The</w:t>
      </w:r>
      <w:r w:rsidRPr="009C20C0">
        <w:rPr>
          <w:bCs/>
        </w:rPr>
        <w:t xml:space="preserve"> problems which UNMIK had encountered at the </w:t>
      </w:r>
      <w:r w:rsidRPr="009C20C0">
        <w:t>beginning</w:t>
      </w:r>
      <w:r w:rsidRPr="009C20C0">
        <w:rPr>
          <w:bCs/>
        </w:rPr>
        <w:t xml:space="preserve"> of its mission, which were discussed above, do not justify such inaction, either at the outset or subsequently. Certainly, in the Panel’s view, such inaction did not help UNMIK to defuse the “[t]</w:t>
      </w:r>
      <w:r w:rsidRPr="009C20C0">
        <w:t xml:space="preserve">empers and tensions … running high amongst all ethnic groups, exacerbated by reports of missing and dead persons”, mentioned by the SRSG (see § </w:t>
      </w:r>
      <w:r w:rsidR="00AA1950" w:rsidRPr="009C20C0">
        <w:fldChar w:fldCharType="begin"/>
      </w:r>
      <w:r w:rsidR="00AA1950" w:rsidRPr="009C20C0">
        <w:instrText xml:space="preserve"> REF _Ref373942084 \r \h  \* MERGEFORMAT </w:instrText>
      </w:r>
      <w:r w:rsidR="00AA1950" w:rsidRPr="009C20C0">
        <w:fldChar w:fldCharType="separate"/>
      </w:r>
      <w:r w:rsidR="00AD0A09">
        <w:t>68</w:t>
      </w:r>
      <w:r w:rsidR="00AA1950" w:rsidRPr="009C20C0">
        <w:fldChar w:fldCharType="end"/>
      </w:r>
      <w:r w:rsidR="00720D2F" w:rsidRPr="009C20C0">
        <w:t xml:space="preserve"> </w:t>
      </w:r>
      <w:r w:rsidRPr="009C20C0">
        <w:t>above).</w:t>
      </w:r>
      <w:r w:rsidR="00720D2F" w:rsidRPr="009C20C0">
        <w:t xml:space="preserve"> </w:t>
      </w:r>
    </w:p>
    <w:p w:rsidR="00BF64D4" w:rsidRPr="009C20C0" w:rsidRDefault="00BF64D4" w:rsidP="00BF64D4">
      <w:pPr>
        <w:pStyle w:val="ListParagraph"/>
      </w:pPr>
    </w:p>
    <w:p w:rsidR="00BF64D4" w:rsidRPr="009C20C0" w:rsidRDefault="00720D2F" w:rsidP="009C20C0">
      <w:pPr>
        <w:numPr>
          <w:ilvl w:val="0"/>
          <w:numId w:val="2"/>
        </w:numPr>
        <w:tabs>
          <w:tab w:val="clear" w:pos="360"/>
          <w:tab w:val="num" w:pos="426"/>
          <w:tab w:val="left" w:pos="709"/>
        </w:tabs>
        <w:suppressAutoHyphens/>
        <w:autoSpaceDE w:val="0"/>
        <w:ind w:left="426" w:hanging="426"/>
        <w:jc w:val="both"/>
      </w:pPr>
      <w:r w:rsidRPr="009C20C0">
        <w:t xml:space="preserve">The Panel is </w:t>
      </w:r>
      <w:r w:rsidR="00E14602" w:rsidRPr="009C20C0">
        <w:t xml:space="preserve">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003F1B86" w:rsidRPr="009C20C0">
        <w:fldChar w:fldCharType="begin"/>
      </w:r>
      <w:r w:rsidR="00AB0724" w:rsidRPr="009C20C0">
        <w:instrText xml:space="preserve"> REF _Ref346724174 \r \h  \* MERGEFORMAT </w:instrText>
      </w:r>
      <w:r w:rsidR="003F1B86" w:rsidRPr="009C20C0">
        <w:fldChar w:fldCharType="separate"/>
      </w:r>
      <w:r w:rsidR="00AD0A09">
        <w:t>93</w:t>
      </w:r>
      <w:r w:rsidR="003F1B86" w:rsidRPr="009C20C0">
        <w:fldChar w:fldCharType="end"/>
      </w:r>
      <w:r w:rsidR="00E14602" w:rsidRPr="009C20C0">
        <w:t xml:space="preserve"> above), as required by Article 2 of the ECHR.</w:t>
      </w:r>
    </w:p>
    <w:p w:rsidR="00BF64D4" w:rsidRPr="009C20C0" w:rsidRDefault="00BF64D4" w:rsidP="009C20C0">
      <w:pPr>
        <w:pStyle w:val="ListParagraph"/>
        <w:tabs>
          <w:tab w:val="num" w:pos="426"/>
        </w:tabs>
        <w:ind w:left="426" w:hanging="426"/>
      </w:pPr>
    </w:p>
    <w:p w:rsidR="00BF64D4" w:rsidRPr="009C20C0" w:rsidRDefault="00A222FB" w:rsidP="009C20C0">
      <w:pPr>
        <w:numPr>
          <w:ilvl w:val="0"/>
          <w:numId w:val="2"/>
        </w:numPr>
        <w:tabs>
          <w:tab w:val="clear" w:pos="360"/>
          <w:tab w:val="num" w:pos="426"/>
          <w:tab w:val="left" w:pos="709"/>
        </w:tabs>
        <w:suppressAutoHyphens/>
        <w:autoSpaceDE w:val="0"/>
        <w:ind w:left="426" w:hanging="426"/>
        <w:jc w:val="both"/>
      </w:pPr>
      <w:r w:rsidRPr="009C20C0">
        <w:t>Finally</w:t>
      </w:r>
      <w:r w:rsidR="00CE11D0" w:rsidRPr="009C20C0">
        <w:t>,</w:t>
      </w:r>
      <w:r w:rsidRPr="009C20C0">
        <w:t xml:space="preserve"> in relation to the procedural requirement of public</w:t>
      </w:r>
      <w:r w:rsidRPr="009C20C0">
        <w:rPr>
          <w:lang w:eastAsia="en-GB"/>
        </w:rPr>
        <w:t xml:space="preserve"> s</w:t>
      </w:r>
      <w:r w:rsidR="005322A4" w:rsidRPr="009C20C0">
        <w:rPr>
          <w:lang w:eastAsia="en-GB"/>
        </w:rPr>
        <w:t xml:space="preserve">crutiny, the Panel recalls that </w:t>
      </w:r>
      <w:r w:rsidRPr="009C20C0">
        <w:t>Article</w:t>
      </w:r>
      <w:r w:rsidRPr="009C20C0">
        <w:rPr>
          <w:lang w:eastAsia="en-GB"/>
        </w:rPr>
        <w:t xml:space="preserve"> 2 also entails that </w:t>
      </w:r>
      <w:r w:rsidRPr="009C20C0">
        <w:t>the</w:t>
      </w:r>
      <w:r w:rsidRPr="009C20C0">
        <w:rPr>
          <w:lang w:eastAsia="en-GB"/>
        </w:rPr>
        <w:t xml:space="preserve"> victim’s next-of-kin be involved in the investigation to the extent necessary to </w:t>
      </w:r>
      <w:r w:rsidRPr="009C20C0">
        <w:rPr>
          <w:bCs/>
        </w:rPr>
        <w:t>safeguard</w:t>
      </w:r>
      <w:r w:rsidRPr="009C20C0">
        <w:rPr>
          <w:lang w:eastAsia="en-GB"/>
        </w:rPr>
        <w:t xml:space="preserve"> his or her legitimate interests. </w:t>
      </w:r>
      <w:bookmarkStart w:id="76" w:name="_Ref401074447"/>
      <w:r w:rsidR="00502C60" w:rsidRPr="009C20C0">
        <w:rPr>
          <w:lang w:eastAsia="en-GB"/>
        </w:rPr>
        <w:t>The Panel notes that</w:t>
      </w:r>
      <w:r w:rsidR="00502C60" w:rsidRPr="009C20C0">
        <w:t>, there is no documented contact between UNMIK investigators and the complainant or any other family member.</w:t>
      </w:r>
      <w:r w:rsidR="00AF1A32" w:rsidRPr="009C20C0">
        <w:t xml:space="preserve"> There is only one failed attempt at such contact noted in the file for the entire investigative period</w:t>
      </w:r>
      <w:r w:rsidR="008F2A60" w:rsidRPr="009C20C0">
        <w:t>,</w:t>
      </w:r>
      <w:r w:rsidR="00A47316" w:rsidRPr="009C20C0">
        <w:t xml:space="preserve"> in December 2004</w:t>
      </w:r>
      <w:r w:rsidR="00AF1A32" w:rsidRPr="009C20C0">
        <w:t xml:space="preserve"> (see § </w:t>
      </w:r>
      <w:r w:rsidR="00AF1A32" w:rsidRPr="009C20C0">
        <w:fldChar w:fldCharType="begin"/>
      </w:r>
      <w:r w:rsidR="00AF1A32" w:rsidRPr="009C20C0">
        <w:instrText xml:space="preserve"> REF _Ref427072845 \r \h  \* MERGEFORMAT </w:instrText>
      </w:r>
      <w:r w:rsidR="00AF1A32" w:rsidRPr="009C20C0">
        <w:fldChar w:fldCharType="separate"/>
      </w:r>
      <w:r w:rsidR="00AD0A09">
        <w:t>45</w:t>
      </w:r>
      <w:r w:rsidR="00AF1A32" w:rsidRPr="009C20C0">
        <w:fldChar w:fldCharType="end"/>
      </w:r>
      <w:r w:rsidR="00AF1A32" w:rsidRPr="009C20C0">
        <w:t xml:space="preserve"> above).</w:t>
      </w:r>
      <w:r w:rsidR="00502C60" w:rsidRPr="009C20C0">
        <w:t xml:space="preserve"> </w:t>
      </w:r>
      <w:bookmarkEnd w:id="76"/>
      <w:r w:rsidR="00313789" w:rsidRPr="009C20C0">
        <w:t>No</w:t>
      </w:r>
      <w:r w:rsidR="00A27B6C" w:rsidRPr="009C20C0">
        <w:t xml:space="preserve"> statement was ever taken by UNMIK Police and no</w:t>
      </w:r>
      <w:r w:rsidR="00313789" w:rsidRPr="009C20C0">
        <w:t xml:space="preserve"> further con</w:t>
      </w:r>
      <w:r w:rsidR="00502C60" w:rsidRPr="009C20C0">
        <w:t>tact</w:t>
      </w:r>
      <w:r w:rsidR="00A27B6C" w:rsidRPr="009C20C0">
        <w:t xml:space="preserve">, </w:t>
      </w:r>
      <w:r w:rsidR="00502C60" w:rsidRPr="009C20C0">
        <w:t>with the complainant or</w:t>
      </w:r>
      <w:r w:rsidR="004D311A" w:rsidRPr="009C20C0">
        <w:t xml:space="preserve"> other family members,</w:t>
      </w:r>
      <w:r w:rsidR="00502C60" w:rsidRPr="009C20C0">
        <w:t xml:space="preserve"> </w:t>
      </w:r>
      <w:r w:rsidR="004D311A" w:rsidRPr="009C20C0">
        <w:t>is documented in the file</w:t>
      </w:r>
      <w:r w:rsidR="006E703D" w:rsidRPr="009C20C0">
        <w:rPr>
          <w:lang w:eastAsia="en-GB"/>
        </w:rPr>
        <w:t>.</w:t>
      </w:r>
      <w:r w:rsidR="00545427" w:rsidRPr="009C20C0">
        <w:rPr>
          <w:lang w:eastAsia="en-GB"/>
        </w:rPr>
        <w:t xml:space="preserve"> </w:t>
      </w:r>
      <w:r w:rsidR="00313789" w:rsidRPr="009C20C0">
        <w:t>The Panel therefore considers that the investigation was not open to any public scrutiny, as required by Article 2 of the ECHR</w:t>
      </w:r>
      <w:r w:rsidR="005322A4" w:rsidRPr="009C20C0">
        <w:t xml:space="preserve"> (see, </w:t>
      </w:r>
      <w:r w:rsidR="005322A4" w:rsidRPr="009C20C0">
        <w:rPr>
          <w:i/>
        </w:rPr>
        <w:t>a contrario</w:t>
      </w:r>
      <w:r w:rsidR="005322A4" w:rsidRPr="009C20C0">
        <w:t xml:space="preserve">, ECtHR [GC], </w:t>
      </w:r>
      <w:r w:rsidR="005322A4" w:rsidRPr="009C20C0">
        <w:rPr>
          <w:i/>
        </w:rPr>
        <w:t>Mustafa Tunç v. Turkey</w:t>
      </w:r>
      <w:r w:rsidR="005322A4" w:rsidRPr="009C20C0">
        <w:t>, no. 24014/05, judgment of 14 April 2015, §§ 210-216)</w:t>
      </w:r>
      <w:r w:rsidR="00313789" w:rsidRPr="009C20C0">
        <w:t>.</w:t>
      </w:r>
    </w:p>
    <w:p w:rsidR="00BF64D4" w:rsidRPr="009C20C0" w:rsidRDefault="00BF64D4" w:rsidP="009C20C0">
      <w:pPr>
        <w:tabs>
          <w:tab w:val="num" w:pos="426"/>
          <w:tab w:val="left" w:pos="709"/>
        </w:tabs>
        <w:suppressAutoHyphens/>
        <w:autoSpaceDE w:val="0"/>
        <w:ind w:left="426" w:hanging="426"/>
        <w:jc w:val="both"/>
      </w:pPr>
    </w:p>
    <w:p w:rsidR="00BF64D4" w:rsidRPr="009C20C0" w:rsidRDefault="00EF2D63" w:rsidP="009C20C0">
      <w:pPr>
        <w:numPr>
          <w:ilvl w:val="0"/>
          <w:numId w:val="2"/>
        </w:numPr>
        <w:tabs>
          <w:tab w:val="clear" w:pos="360"/>
          <w:tab w:val="num" w:pos="426"/>
          <w:tab w:val="left" w:pos="709"/>
        </w:tabs>
        <w:suppressAutoHyphens/>
        <w:autoSpaceDE w:val="0"/>
        <w:ind w:left="426" w:hanging="426"/>
        <w:jc w:val="both"/>
      </w:pPr>
      <w:r w:rsidRPr="009C20C0">
        <w:t>T</w:t>
      </w:r>
      <w:r w:rsidR="00313789" w:rsidRPr="009C20C0">
        <w:t>he Panel, in light of the shortcomings and deficiencies in the investigation described above, considers that the case</w:t>
      </w:r>
      <w:r w:rsidR="00467C06" w:rsidRPr="009C20C0">
        <w:t>s</w:t>
      </w:r>
      <w:r w:rsidR="00313789" w:rsidRPr="009C20C0">
        <w:t xml:space="preserve"> of</w:t>
      </w:r>
      <w:r w:rsidR="00467C06" w:rsidRPr="009C20C0">
        <w:t xml:space="preserve"> Mrs Milevka Ristić, Mr Mirko Ristić, Mrs Jovanka Ristić and Mr </w:t>
      </w:r>
      <w:r w:rsidR="009E5214" w:rsidRPr="009C20C0">
        <w:t>Anđelko</w:t>
      </w:r>
      <w:r w:rsidR="00467C06" w:rsidRPr="009C20C0">
        <w:t xml:space="preserve"> Ristić</w:t>
      </w:r>
      <w:r w:rsidR="00313789" w:rsidRPr="009C20C0">
        <w:t xml:space="preserve">, as well as other cases of killings, abductions and disappearances previously examined, well exemplify a pattern of perfunctory and unproductive investigations conducted by the UNMIK Police into killings and disappearances in Kosovo (see § </w:t>
      </w:r>
      <w:r w:rsidR="00313789" w:rsidRPr="009C20C0">
        <w:fldChar w:fldCharType="begin"/>
      </w:r>
      <w:r w:rsidR="00313789" w:rsidRPr="009C20C0">
        <w:instrText xml:space="preserve"> REF _Ref403727675 \r \h  \* MERGEFORMAT </w:instrText>
      </w:r>
      <w:r w:rsidR="00313789" w:rsidRPr="009C20C0">
        <w:fldChar w:fldCharType="separate"/>
      </w:r>
      <w:r w:rsidR="00AD0A09">
        <w:t>108</w:t>
      </w:r>
      <w:r w:rsidR="00313789" w:rsidRPr="009C20C0">
        <w:fldChar w:fldCharType="end"/>
      </w:r>
      <w:r w:rsidR="00313789" w:rsidRPr="009C20C0">
        <w:t xml:space="preserve"> above; compare with HRC, </w:t>
      </w:r>
      <w:r w:rsidR="00313789" w:rsidRPr="009C20C0">
        <w:rPr>
          <w:i/>
        </w:rPr>
        <w:t>Abubakar Amirov and Aïzan Amirova v. Russian Federation</w:t>
      </w:r>
      <w:r w:rsidR="00313789" w:rsidRPr="009C20C0">
        <w:t xml:space="preserve">, </w:t>
      </w:r>
      <w:r w:rsidR="00313789" w:rsidRPr="009C20C0">
        <w:lastRenderedPageBreak/>
        <w:t xml:space="preserve">cited in § </w:t>
      </w:r>
      <w:r w:rsidR="00467C06" w:rsidRPr="009C20C0">
        <w:fldChar w:fldCharType="begin"/>
      </w:r>
      <w:r w:rsidR="00467C06" w:rsidRPr="009C20C0">
        <w:instrText xml:space="preserve"> REF _Ref426180263 \r \h </w:instrText>
      </w:r>
      <w:r w:rsidR="00AA1950" w:rsidRPr="009C20C0">
        <w:instrText xml:space="preserve"> \* MERGEFORMAT </w:instrText>
      </w:r>
      <w:r w:rsidR="00467C06" w:rsidRPr="009C20C0">
        <w:fldChar w:fldCharType="separate"/>
      </w:r>
      <w:r w:rsidR="00AD0A09">
        <w:t>105</w:t>
      </w:r>
      <w:r w:rsidR="00467C06" w:rsidRPr="009C20C0">
        <w:fldChar w:fldCharType="end"/>
      </w:r>
      <w:r w:rsidR="00313789" w:rsidRPr="009C20C0">
        <w:t xml:space="preserve"> above, at § 11.4; see also HRAP, </w:t>
      </w:r>
      <w:r w:rsidR="00313789" w:rsidRPr="009C20C0">
        <w:rPr>
          <w:i/>
        </w:rPr>
        <w:t>Bulatović</w:t>
      </w:r>
      <w:r w:rsidR="00313789" w:rsidRPr="009C20C0">
        <w:t xml:space="preserve">, </w:t>
      </w:r>
      <w:r w:rsidR="00B506A9" w:rsidRPr="009C20C0">
        <w:t>cited</w:t>
      </w:r>
      <w:r w:rsidR="00313789" w:rsidRPr="009C20C0">
        <w:t xml:space="preserve"> in § </w:t>
      </w:r>
      <w:r w:rsidR="00313789" w:rsidRPr="009C20C0">
        <w:fldChar w:fldCharType="begin"/>
      </w:r>
      <w:r w:rsidR="00313789" w:rsidRPr="009C20C0">
        <w:instrText xml:space="preserve"> REF _Ref409774362 \r \h  \* MERGEFORMAT </w:instrText>
      </w:r>
      <w:r w:rsidR="00313789" w:rsidRPr="009C20C0">
        <w:fldChar w:fldCharType="separate"/>
      </w:r>
      <w:r w:rsidR="00AD0A09">
        <w:t>82</w:t>
      </w:r>
      <w:r w:rsidR="00313789" w:rsidRPr="009C20C0">
        <w:fldChar w:fldCharType="end"/>
      </w:r>
      <w:r w:rsidR="00313789" w:rsidRPr="009C20C0">
        <w:t xml:space="preserve"> above, at §§ 85 and 101).</w:t>
      </w:r>
    </w:p>
    <w:p w:rsidR="00BF64D4" w:rsidRPr="009C20C0" w:rsidRDefault="00BF64D4" w:rsidP="009C20C0">
      <w:pPr>
        <w:pStyle w:val="ListParagraph"/>
        <w:tabs>
          <w:tab w:val="num" w:pos="426"/>
        </w:tabs>
        <w:ind w:left="426" w:hanging="426"/>
      </w:pPr>
    </w:p>
    <w:p w:rsidR="00577877" w:rsidRPr="009C20C0" w:rsidRDefault="003D21BC" w:rsidP="009C20C0">
      <w:pPr>
        <w:numPr>
          <w:ilvl w:val="0"/>
          <w:numId w:val="2"/>
        </w:numPr>
        <w:tabs>
          <w:tab w:val="clear" w:pos="360"/>
          <w:tab w:val="num" w:pos="426"/>
          <w:tab w:val="left" w:pos="709"/>
        </w:tabs>
        <w:suppressAutoHyphens/>
        <w:autoSpaceDE w:val="0"/>
        <w:ind w:left="426" w:hanging="426"/>
        <w:jc w:val="both"/>
      </w:pPr>
      <w:r w:rsidRPr="009C20C0">
        <w:t xml:space="preserve">Therefore, </w:t>
      </w:r>
      <w:r w:rsidR="00CE11D0" w:rsidRPr="009C20C0">
        <w:t xml:space="preserve">considering all stated above, </w:t>
      </w:r>
      <w:r w:rsidR="00C544FB" w:rsidRPr="009C20C0">
        <w:t>t</w:t>
      </w:r>
      <w:r w:rsidR="00A23F51" w:rsidRPr="009C20C0">
        <w:t xml:space="preserve">he Panel </w:t>
      </w:r>
      <w:r w:rsidR="00C544FB" w:rsidRPr="009C20C0">
        <w:t xml:space="preserve">concludes that UNMIK failed to carry out an </w:t>
      </w:r>
      <w:r w:rsidR="00C544FB" w:rsidRPr="009C20C0">
        <w:rPr>
          <w:lang w:eastAsia="en-GB"/>
        </w:rPr>
        <w:t>effective</w:t>
      </w:r>
      <w:r w:rsidR="00C544FB" w:rsidRPr="009C20C0">
        <w:t xml:space="preserve"> i</w:t>
      </w:r>
      <w:r w:rsidR="00536E87" w:rsidRPr="009C20C0">
        <w:t>nvestigation into the</w:t>
      </w:r>
      <w:r w:rsidR="00A83EDA" w:rsidRPr="009C20C0">
        <w:t xml:space="preserve"> </w:t>
      </w:r>
      <w:r w:rsidR="00D01E11" w:rsidRPr="009C20C0">
        <w:t>disappearance and killing</w:t>
      </w:r>
      <w:r w:rsidR="00467C06" w:rsidRPr="009C20C0">
        <w:t xml:space="preserve"> </w:t>
      </w:r>
      <w:r w:rsidR="002E4022" w:rsidRPr="009C20C0">
        <w:rPr>
          <w:bCs/>
        </w:rPr>
        <w:t>of</w:t>
      </w:r>
      <w:r w:rsidR="004501AE" w:rsidRPr="009C20C0">
        <w:rPr>
          <w:bCs/>
        </w:rPr>
        <w:t xml:space="preserve"> </w:t>
      </w:r>
      <w:r w:rsidR="00467C06" w:rsidRPr="009C20C0">
        <w:t xml:space="preserve">Mrs Milevka Ristić, Mr Mirko Ristić, Mrs Jovanka Ristić and Mr </w:t>
      </w:r>
      <w:r w:rsidR="009E5214" w:rsidRPr="009C20C0">
        <w:t>Anđelko</w:t>
      </w:r>
      <w:r w:rsidR="00467C06" w:rsidRPr="009C20C0">
        <w:t xml:space="preserve"> Ristić</w:t>
      </w:r>
      <w:r w:rsidR="004324DA" w:rsidRPr="009C20C0">
        <w:t>.</w:t>
      </w:r>
      <w:r w:rsidR="00C544FB" w:rsidRPr="009C20C0">
        <w:t xml:space="preserve"> There </w:t>
      </w:r>
      <w:r w:rsidR="00C544FB" w:rsidRPr="009C20C0">
        <w:rPr>
          <w:lang w:eastAsia="en-GB"/>
        </w:rPr>
        <w:t>has</w:t>
      </w:r>
      <w:r w:rsidR="00815110" w:rsidRPr="009C20C0">
        <w:rPr>
          <w:lang w:eastAsia="en-GB"/>
        </w:rPr>
        <w:t xml:space="preserve"> </w:t>
      </w:r>
      <w:r w:rsidR="00057CF5" w:rsidRPr="009C20C0">
        <w:t xml:space="preserve">accordingly </w:t>
      </w:r>
      <w:r w:rsidR="00C544FB" w:rsidRPr="009C20C0">
        <w:t>been a violation of Article 2</w:t>
      </w:r>
      <w:r w:rsidR="00CE11D0" w:rsidRPr="009C20C0">
        <w:t>, procedural limb, of the ECHR.</w:t>
      </w:r>
    </w:p>
    <w:p w:rsidR="00A76B19" w:rsidRPr="009C20C0" w:rsidRDefault="00A76B19" w:rsidP="00B62326">
      <w:pPr>
        <w:pStyle w:val="StyleHeading2TimesNewRoman12pt"/>
        <w:numPr>
          <w:ilvl w:val="0"/>
          <w:numId w:val="13"/>
        </w:numPr>
        <w:spacing w:before="480"/>
        <w:ind w:left="418" w:hanging="432"/>
        <w:rPr>
          <w:color w:val="auto"/>
        </w:rPr>
      </w:pPr>
      <w:r w:rsidRPr="009C20C0">
        <w:rPr>
          <w:color w:val="auto"/>
        </w:rPr>
        <w:t>CONCLUDING COMMENTS AND RECOMMENDATIONS</w:t>
      </w:r>
    </w:p>
    <w:p w:rsidR="00A76B19" w:rsidRPr="009C20C0" w:rsidRDefault="00A76B19" w:rsidP="00A76B19">
      <w:pPr>
        <w:pStyle w:val="ListParagraph"/>
      </w:pPr>
    </w:p>
    <w:p w:rsidR="00BF64D4" w:rsidRPr="009C20C0" w:rsidRDefault="00A76B19" w:rsidP="009C20C0">
      <w:pPr>
        <w:numPr>
          <w:ilvl w:val="0"/>
          <w:numId w:val="2"/>
        </w:numPr>
        <w:tabs>
          <w:tab w:val="clear" w:pos="360"/>
          <w:tab w:val="num" w:pos="450"/>
          <w:tab w:val="left" w:pos="709"/>
        </w:tabs>
        <w:suppressAutoHyphens/>
        <w:autoSpaceDE w:val="0"/>
        <w:ind w:left="426" w:hanging="426"/>
        <w:jc w:val="both"/>
      </w:pPr>
      <w:r w:rsidRPr="009C20C0">
        <w:t>In light of the Panel’s findings in this case, the Panel is of the opinion that some form of reparation is necessary.</w:t>
      </w:r>
    </w:p>
    <w:p w:rsidR="00BF64D4" w:rsidRPr="009C20C0" w:rsidRDefault="00BF64D4" w:rsidP="00BF64D4">
      <w:pPr>
        <w:tabs>
          <w:tab w:val="num" w:pos="450"/>
          <w:tab w:val="left" w:pos="709"/>
        </w:tabs>
        <w:suppressAutoHyphens/>
        <w:autoSpaceDE w:val="0"/>
        <w:ind w:left="360"/>
        <w:jc w:val="both"/>
      </w:pPr>
    </w:p>
    <w:p w:rsidR="00BF64D4" w:rsidRPr="009C20C0" w:rsidRDefault="00A76B19" w:rsidP="009C20C0">
      <w:pPr>
        <w:numPr>
          <w:ilvl w:val="0"/>
          <w:numId w:val="2"/>
        </w:numPr>
        <w:tabs>
          <w:tab w:val="clear" w:pos="360"/>
          <w:tab w:val="num" w:pos="450"/>
          <w:tab w:val="left" w:pos="709"/>
        </w:tabs>
        <w:suppressAutoHyphens/>
        <w:autoSpaceDE w:val="0"/>
        <w:ind w:left="426" w:hanging="426"/>
        <w:jc w:val="both"/>
      </w:pPr>
      <w:r w:rsidRPr="009C20C0">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w:t>
      </w:r>
      <w:r w:rsidR="00BF6B8B" w:rsidRPr="009C20C0">
        <w:t>disappearance</w:t>
      </w:r>
      <w:r w:rsidRPr="009C20C0">
        <w:t xml:space="preserve"> </w:t>
      </w:r>
      <w:r w:rsidR="00467C06" w:rsidRPr="009C20C0">
        <w:t xml:space="preserve">and killing </w:t>
      </w:r>
      <w:r w:rsidRPr="009C20C0">
        <w:t xml:space="preserve">of </w:t>
      </w:r>
      <w:r w:rsidR="00467C06" w:rsidRPr="009C20C0">
        <w:t xml:space="preserve">Mrs Milevka Ristić, Mr Mirko Ristić, Mrs Jovanka Ristić and Mr </w:t>
      </w:r>
      <w:r w:rsidR="009E5214" w:rsidRPr="009C20C0">
        <w:t>Anđelko</w:t>
      </w:r>
      <w:r w:rsidR="00467C06" w:rsidRPr="009C20C0">
        <w:t xml:space="preserve"> Ristić</w:t>
      </w:r>
      <w:r w:rsidRPr="009C20C0">
        <w:t xml:space="preserve">, and that its failure to do so constitutes a further serious violation of the rights of the victims and their next-of-kin, in particular the right to have the truth of the matter determined. </w:t>
      </w:r>
      <w:r w:rsidR="00BF7B01" w:rsidRPr="009C20C0">
        <w:t xml:space="preserve"> </w:t>
      </w:r>
    </w:p>
    <w:p w:rsidR="00BF64D4" w:rsidRPr="009C20C0" w:rsidRDefault="00BF64D4" w:rsidP="00BF64D4">
      <w:pPr>
        <w:pStyle w:val="ListParagraph"/>
        <w:rPr>
          <w:bCs/>
        </w:rPr>
      </w:pPr>
    </w:p>
    <w:p w:rsidR="00BF64D4" w:rsidRPr="009C20C0" w:rsidRDefault="00A76B19" w:rsidP="00BF64D4">
      <w:pPr>
        <w:numPr>
          <w:ilvl w:val="0"/>
          <w:numId w:val="2"/>
        </w:numPr>
        <w:tabs>
          <w:tab w:val="num" w:pos="450"/>
          <w:tab w:val="left" w:pos="709"/>
        </w:tabs>
        <w:suppressAutoHyphens/>
        <w:autoSpaceDE w:val="0"/>
        <w:jc w:val="both"/>
      </w:pPr>
      <w:r w:rsidRPr="009C20C0">
        <w:rPr>
          <w:bCs/>
        </w:rPr>
        <w:t xml:space="preserve">The </w:t>
      </w:r>
      <w:r w:rsidRPr="009C20C0">
        <w:t>Panel</w:t>
      </w:r>
      <w:r w:rsidR="00DD3432" w:rsidRPr="009C20C0">
        <w:t xml:space="preserve"> </w:t>
      </w:r>
      <w:r w:rsidRPr="009C20C0">
        <w:t>notes</w:t>
      </w:r>
      <w:r w:rsidRPr="009C20C0">
        <w:rPr>
          <w:bCs/>
        </w:rPr>
        <w:t xml:space="preserve"> the SRSG’s own concerns that the inadequate resources, especially at the outset of </w:t>
      </w:r>
      <w:r w:rsidRPr="009C20C0">
        <w:t>UNMIK’s</w:t>
      </w:r>
      <w:r w:rsidRPr="009C20C0">
        <w:rPr>
          <w:bCs/>
        </w:rPr>
        <w:t xml:space="preserve"> mission, made compliance with UNMIK’s human rights obligations difficult to achieve.</w:t>
      </w:r>
    </w:p>
    <w:p w:rsidR="00BF64D4" w:rsidRPr="009C20C0" w:rsidRDefault="00BF64D4" w:rsidP="00BF64D4">
      <w:pPr>
        <w:pStyle w:val="ListParagraph"/>
      </w:pPr>
    </w:p>
    <w:p w:rsidR="00BF64D4" w:rsidRPr="009C20C0" w:rsidRDefault="00A76B19" w:rsidP="009C20C0">
      <w:pPr>
        <w:numPr>
          <w:ilvl w:val="0"/>
          <w:numId w:val="2"/>
        </w:numPr>
        <w:tabs>
          <w:tab w:val="clear" w:pos="360"/>
          <w:tab w:val="num" w:pos="450"/>
          <w:tab w:val="left" w:pos="709"/>
        </w:tabs>
        <w:suppressAutoHyphens/>
        <w:autoSpaceDE w:val="0"/>
        <w:ind w:left="426" w:hanging="426"/>
        <w:jc w:val="both"/>
      </w:pPr>
      <w:r w:rsidRPr="009C20C0">
        <w:t xml:space="preserve">It </w:t>
      </w:r>
      <w:r w:rsidRPr="009C20C0">
        <w:rPr>
          <w:bCs/>
        </w:rPr>
        <w:t>would</w:t>
      </w:r>
      <w:r w:rsidRPr="009C20C0">
        <w:t xml:space="preserve"> normally be for UNMIK to take the appropriate measures in order to put an end to the violation noted and to redress as far as possible the effects thereof. However, as the Panel noted above (see § </w:t>
      </w:r>
      <w:r w:rsidR="00467C06" w:rsidRPr="009C20C0">
        <w:fldChar w:fldCharType="begin"/>
      </w:r>
      <w:r w:rsidR="00467C06" w:rsidRPr="009C20C0">
        <w:instrText xml:space="preserve"> REF _Ref426180360 \r \h  \* MERGEFORMAT </w:instrText>
      </w:r>
      <w:r w:rsidR="00467C06" w:rsidRPr="009C20C0">
        <w:fldChar w:fldCharType="separate"/>
      </w:r>
      <w:r w:rsidR="00AD0A09">
        <w:t>27</w:t>
      </w:r>
      <w:r w:rsidR="00467C06" w:rsidRPr="009C20C0">
        <w:fldChar w:fldCharType="end"/>
      </w:r>
      <w:r w:rsidR="00DD3432" w:rsidRPr="009C20C0">
        <w:t xml:space="preserve"> </w:t>
      </w:r>
      <w:r w:rsidRPr="009C20C0">
        <w:t>above),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w:t>
      </w:r>
      <w:r w:rsidR="00174ABA" w:rsidRPr="009C20C0">
        <w:t>,</w:t>
      </w:r>
      <w:r w:rsidRPr="009C20C0">
        <w:t xml:space="preserve">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9C20C0">
        <w:rPr>
          <w:bCs/>
        </w:rPr>
        <w:t>human</w:t>
      </w:r>
      <w:r w:rsidRPr="009C20C0">
        <w:t xml:space="preserve"> rights law.  </w:t>
      </w:r>
    </w:p>
    <w:p w:rsidR="00BF64D4" w:rsidRPr="009C20C0" w:rsidRDefault="00BF64D4" w:rsidP="00BF64D4">
      <w:pPr>
        <w:pStyle w:val="ListParagraph"/>
      </w:pPr>
    </w:p>
    <w:p w:rsidR="00A76B19" w:rsidRPr="009C20C0" w:rsidRDefault="00A76B19" w:rsidP="009C20C0">
      <w:pPr>
        <w:numPr>
          <w:ilvl w:val="0"/>
          <w:numId w:val="2"/>
        </w:numPr>
        <w:tabs>
          <w:tab w:val="clear" w:pos="360"/>
          <w:tab w:val="num" w:pos="450"/>
          <w:tab w:val="left" w:pos="709"/>
        </w:tabs>
        <w:suppressAutoHyphens/>
        <w:autoSpaceDE w:val="0"/>
        <w:ind w:left="426" w:hanging="426"/>
        <w:jc w:val="both"/>
      </w:pPr>
      <w:r w:rsidRPr="009C20C0">
        <w:t xml:space="preserve">The Panel considers that this </w:t>
      </w:r>
      <w:r w:rsidRPr="009C20C0">
        <w:rPr>
          <w:bCs/>
        </w:rPr>
        <w:t>factual</w:t>
      </w:r>
      <w:r w:rsidRPr="009C20C0">
        <w:t xml:space="preserve"> situation does not relieve UNMIK from its obligation to redress as far as possible the effects of the violations for which it is responsible. </w:t>
      </w:r>
    </w:p>
    <w:p w:rsidR="00A76B19" w:rsidRPr="009C20C0" w:rsidRDefault="00A76B19" w:rsidP="00A76B19">
      <w:pPr>
        <w:pStyle w:val="ListParagraph"/>
        <w:rPr>
          <w:b/>
          <w:bCs/>
        </w:rPr>
      </w:pPr>
    </w:p>
    <w:p w:rsidR="00A76B19" w:rsidRPr="009C20C0" w:rsidRDefault="00A76B19" w:rsidP="00A76B19">
      <w:pPr>
        <w:suppressAutoHyphens/>
        <w:autoSpaceDE w:val="0"/>
        <w:ind w:left="450"/>
        <w:jc w:val="both"/>
        <w:rPr>
          <w:b/>
          <w:bCs/>
        </w:rPr>
      </w:pPr>
      <w:r w:rsidRPr="009C20C0">
        <w:rPr>
          <w:b/>
          <w:bCs/>
        </w:rPr>
        <w:t>With respect to the complainant</w:t>
      </w:r>
      <w:r w:rsidR="00173981" w:rsidRPr="009C20C0">
        <w:rPr>
          <w:b/>
          <w:bCs/>
        </w:rPr>
        <w:t>s</w:t>
      </w:r>
      <w:r w:rsidRPr="009C20C0">
        <w:rPr>
          <w:b/>
          <w:bCs/>
        </w:rPr>
        <w:t xml:space="preserve"> and the case the Panel considers appropriate that UNMIK:</w:t>
      </w:r>
    </w:p>
    <w:p w:rsidR="00A76B19" w:rsidRPr="009C20C0" w:rsidRDefault="00A76B19" w:rsidP="00A76B19">
      <w:pPr>
        <w:pStyle w:val="ListParagraph"/>
        <w:rPr>
          <w:b/>
          <w:bCs/>
        </w:rPr>
      </w:pPr>
    </w:p>
    <w:p w:rsidR="00A76B19" w:rsidRPr="009C20C0" w:rsidRDefault="00A76B19" w:rsidP="00143791">
      <w:pPr>
        <w:tabs>
          <w:tab w:val="left" w:pos="900"/>
        </w:tabs>
        <w:suppressAutoHyphens/>
        <w:autoSpaceDE w:val="0"/>
        <w:ind w:left="720"/>
        <w:jc w:val="both"/>
        <w:rPr>
          <w:b/>
          <w:bCs/>
        </w:rPr>
      </w:pPr>
      <w:r w:rsidRPr="009C20C0">
        <w:rPr>
          <w:b/>
        </w:rPr>
        <w:t>-</w:t>
      </w:r>
      <w:r w:rsidR="00174ABA" w:rsidRPr="009C20C0">
        <w:rPr>
          <w:b/>
        </w:rPr>
        <w:tab/>
      </w:r>
      <w:r w:rsidRPr="009C20C0">
        <w:t xml:space="preserve">In line with the case law of the European Court of Human Rights on situations of limited State jurisdiction (see ECtHR [GC], </w:t>
      </w:r>
      <w:r w:rsidRPr="009C20C0">
        <w:rPr>
          <w:i/>
        </w:rPr>
        <w:t>Al-Saadoon and Mufdhi v. United Kingdom</w:t>
      </w:r>
      <w:r w:rsidRPr="009C20C0">
        <w:t xml:space="preserve">, no. 61498/08, judgment of 2 March 2010, § 171; ECtHR [GC]), </w:t>
      </w:r>
      <w:r w:rsidRPr="009C20C0">
        <w:rPr>
          <w:i/>
        </w:rPr>
        <w:t xml:space="preserve">Catan and Others v. </w:t>
      </w:r>
      <w:r w:rsidRPr="009C20C0">
        <w:rPr>
          <w:i/>
        </w:rPr>
        <w:lastRenderedPageBreak/>
        <w:t>Moldova and Russia</w:t>
      </w:r>
      <w:r w:rsidRPr="009C20C0">
        <w:t xml:space="preserve">, nos. 43370/04, 8252/05 and 18454/06, judgment of 19 October 2012, § 109), must endeavour, with all the means available to it </w:t>
      </w:r>
      <w:r w:rsidRPr="009C20C0">
        <w:rPr>
          <w:i/>
        </w:rPr>
        <w:t>vis-à-vis</w:t>
      </w:r>
      <w:r w:rsidRPr="009C20C0">
        <w:t xml:space="preserve"> competent authorities in Kosovo, to obtain assurances that the investigations concerning the case at issue will be continued in compliance with the requirements of an effective investigation as envisaged by Article 2, that the circumstances surrounding </w:t>
      </w:r>
      <w:r w:rsidRPr="009C20C0">
        <w:rPr>
          <w:bCs/>
        </w:rPr>
        <w:t xml:space="preserve">the </w:t>
      </w:r>
      <w:r w:rsidR="00AA1950" w:rsidRPr="009C20C0">
        <w:rPr>
          <w:bCs/>
        </w:rPr>
        <w:t>disappearance and</w:t>
      </w:r>
      <w:r w:rsidR="00BF7B01" w:rsidRPr="009C20C0">
        <w:rPr>
          <w:bCs/>
        </w:rPr>
        <w:t xml:space="preserve"> </w:t>
      </w:r>
      <w:r w:rsidR="00467C06" w:rsidRPr="009C20C0">
        <w:rPr>
          <w:bCs/>
        </w:rPr>
        <w:t>killing</w:t>
      </w:r>
      <w:r w:rsidRPr="009C20C0">
        <w:t xml:space="preserve"> of </w:t>
      </w:r>
      <w:r w:rsidR="00467C06" w:rsidRPr="009C20C0">
        <w:t xml:space="preserve">Mrs Milevka Ristić, Mr Mirko Ristić, Mrs Jovanka Ristić and Mr </w:t>
      </w:r>
      <w:r w:rsidR="009E5214" w:rsidRPr="009C20C0">
        <w:t>Anđelko</w:t>
      </w:r>
      <w:r w:rsidR="00467C06" w:rsidRPr="009C20C0">
        <w:t xml:space="preserve"> Ristić </w:t>
      </w:r>
      <w:r w:rsidRPr="009C20C0">
        <w:t>will be established and that the possible perpetrators will be brought to justice. The complainant</w:t>
      </w:r>
      <w:r w:rsidR="00F555E7" w:rsidRPr="009C20C0">
        <w:t>s</w:t>
      </w:r>
      <w:r w:rsidRPr="009C20C0">
        <w:t xml:space="preserve"> and/or other next-of-kin shall be informed of such proceedings and relevant documents shall be disclosed to them, as necessary;</w:t>
      </w:r>
    </w:p>
    <w:p w:rsidR="00A76B19" w:rsidRPr="009C20C0" w:rsidRDefault="00A76B19" w:rsidP="00A76B19">
      <w:pPr>
        <w:suppressAutoHyphens/>
        <w:autoSpaceDE w:val="0"/>
        <w:ind w:left="426"/>
        <w:jc w:val="both"/>
        <w:rPr>
          <w:b/>
          <w:bCs/>
        </w:rPr>
      </w:pPr>
    </w:p>
    <w:p w:rsidR="00A76B19" w:rsidRPr="009C20C0" w:rsidRDefault="00A76B19" w:rsidP="00143791">
      <w:pPr>
        <w:tabs>
          <w:tab w:val="left" w:pos="900"/>
        </w:tabs>
        <w:suppressAutoHyphens/>
        <w:autoSpaceDE w:val="0"/>
        <w:ind w:left="720"/>
        <w:jc w:val="both"/>
        <w:rPr>
          <w:bCs/>
        </w:rPr>
      </w:pPr>
      <w:r w:rsidRPr="009C20C0">
        <w:rPr>
          <w:b/>
          <w:bCs/>
        </w:rPr>
        <w:t xml:space="preserve">- </w:t>
      </w:r>
      <w:r w:rsidRPr="009C20C0">
        <w:t>Publicly</w:t>
      </w:r>
      <w:r w:rsidRPr="009C20C0">
        <w:rPr>
          <w:bCs/>
        </w:rPr>
        <w:t xml:space="preserve"> </w:t>
      </w:r>
      <w:r w:rsidRPr="009C20C0">
        <w:t>acknowledges</w:t>
      </w:r>
      <w:r w:rsidRPr="009C20C0">
        <w:rPr>
          <w:bCs/>
        </w:rPr>
        <w:t xml:space="preserve">, </w:t>
      </w:r>
      <w:r w:rsidR="009A7078" w:rsidRPr="009C20C0">
        <w:rPr>
          <w:bCs/>
        </w:rPr>
        <w:t xml:space="preserve">including through media, </w:t>
      </w:r>
      <w:r w:rsidRPr="009C20C0">
        <w:t>within</w:t>
      </w:r>
      <w:r w:rsidRPr="009C20C0">
        <w:rPr>
          <w:bCs/>
        </w:rPr>
        <w:t xml:space="preserve"> a reasonable time, responsibility with respect to </w:t>
      </w:r>
      <w:r w:rsidRPr="009C20C0">
        <w:t xml:space="preserve">UNMIK’s failure to adequately investigate the </w:t>
      </w:r>
      <w:r w:rsidR="00D01E11" w:rsidRPr="009C20C0">
        <w:t>disappearance and killing</w:t>
      </w:r>
      <w:r w:rsidR="00467C06" w:rsidRPr="009C20C0">
        <w:t xml:space="preserve"> </w:t>
      </w:r>
      <w:r w:rsidRPr="009C20C0">
        <w:t xml:space="preserve">of </w:t>
      </w:r>
      <w:r w:rsidR="00467C06" w:rsidRPr="009C20C0">
        <w:t xml:space="preserve">Mrs Milevka Ristić, Mr Mirko Ristić, Mrs Jovanka Ristić and Mr </w:t>
      </w:r>
      <w:r w:rsidR="009E5214" w:rsidRPr="009C20C0">
        <w:t>Anđelko</w:t>
      </w:r>
      <w:r w:rsidR="00467C06" w:rsidRPr="009C20C0">
        <w:t xml:space="preserve"> Ristić</w:t>
      </w:r>
      <w:r w:rsidRPr="009C20C0">
        <w:t xml:space="preserve">, </w:t>
      </w:r>
      <w:r w:rsidRPr="009C20C0">
        <w:rPr>
          <w:bCs/>
        </w:rPr>
        <w:t xml:space="preserve">as </w:t>
      </w:r>
      <w:r w:rsidRPr="009C20C0">
        <w:t>well</w:t>
      </w:r>
      <w:r w:rsidRPr="009C20C0">
        <w:rPr>
          <w:bCs/>
        </w:rPr>
        <w:t xml:space="preserve"> as the distress and mental suffering subsequently incurred, and makes a public apology to </w:t>
      </w:r>
      <w:r w:rsidR="00174ABA" w:rsidRPr="009C20C0">
        <w:rPr>
          <w:bCs/>
        </w:rPr>
        <w:t>the complainant</w:t>
      </w:r>
      <w:r w:rsidR="00F555E7" w:rsidRPr="009C20C0">
        <w:rPr>
          <w:bCs/>
        </w:rPr>
        <w:t>s</w:t>
      </w:r>
      <w:r w:rsidR="00174ABA" w:rsidRPr="009C20C0">
        <w:rPr>
          <w:bCs/>
        </w:rPr>
        <w:t xml:space="preserve"> </w:t>
      </w:r>
      <w:r w:rsidRPr="009C20C0">
        <w:rPr>
          <w:bCs/>
        </w:rPr>
        <w:t xml:space="preserve">and </w:t>
      </w:r>
      <w:r w:rsidR="00F555E7" w:rsidRPr="009C20C0">
        <w:rPr>
          <w:bCs/>
        </w:rPr>
        <w:t>t</w:t>
      </w:r>
      <w:r w:rsidRPr="009C20C0">
        <w:rPr>
          <w:bCs/>
        </w:rPr>
        <w:t>he</w:t>
      </w:r>
      <w:r w:rsidR="00F555E7" w:rsidRPr="009C20C0">
        <w:rPr>
          <w:bCs/>
        </w:rPr>
        <w:t>i</w:t>
      </w:r>
      <w:r w:rsidRPr="009C20C0">
        <w:rPr>
          <w:bCs/>
        </w:rPr>
        <w:t>r family in this regard;</w:t>
      </w:r>
    </w:p>
    <w:p w:rsidR="00A76B19" w:rsidRPr="009C20C0" w:rsidRDefault="00A76B19" w:rsidP="00A76B19">
      <w:pPr>
        <w:tabs>
          <w:tab w:val="left" w:pos="900"/>
        </w:tabs>
        <w:suppressAutoHyphens/>
        <w:autoSpaceDE w:val="0"/>
        <w:ind w:left="720"/>
        <w:jc w:val="both"/>
      </w:pPr>
    </w:p>
    <w:p w:rsidR="00A76B19" w:rsidRPr="009C20C0" w:rsidRDefault="00A76B19" w:rsidP="00143791">
      <w:pPr>
        <w:tabs>
          <w:tab w:val="left" w:pos="900"/>
        </w:tabs>
        <w:suppressAutoHyphens/>
        <w:autoSpaceDE w:val="0"/>
        <w:ind w:left="720"/>
        <w:jc w:val="both"/>
      </w:pPr>
      <w:r w:rsidRPr="009C20C0">
        <w:rPr>
          <w:b/>
        </w:rPr>
        <w:t xml:space="preserve">- </w:t>
      </w:r>
      <w:r w:rsidRPr="009C20C0">
        <w:t>Takes appropriate steps towards payment of adequate compensation to the complainant</w:t>
      </w:r>
      <w:r w:rsidR="003525A1" w:rsidRPr="009C20C0">
        <w:t>s</w:t>
      </w:r>
      <w:r w:rsidRPr="009C20C0">
        <w:t xml:space="preserve"> for the moral damage suffered due to UNMIK’s failure to conduct an effective investigation</w:t>
      </w:r>
      <w:r w:rsidR="00174ABA" w:rsidRPr="009C20C0">
        <w:t>,</w:t>
      </w:r>
      <w:r w:rsidRPr="009C20C0">
        <w:t xml:space="preserve"> as well as for </w:t>
      </w:r>
      <w:r w:rsidR="00174ABA" w:rsidRPr="009C20C0">
        <w:t xml:space="preserve">the </w:t>
      </w:r>
      <w:r w:rsidRPr="009C20C0">
        <w:t xml:space="preserve">distress and </w:t>
      </w:r>
      <w:r w:rsidRPr="009C20C0">
        <w:rPr>
          <w:bCs/>
        </w:rPr>
        <w:t xml:space="preserve">mental suffering </w:t>
      </w:r>
      <w:r w:rsidR="003525A1" w:rsidRPr="009C20C0">
        <w:t>incurred by them</w:t>
      </w:r>
      <w:r w:rsidRPr="009C20C0">
        <w:t xml:space="preserve"> as a consequence of UNMIK’s behaviour.</w:t>
      </w:r>
    </w:p>
    <w:p w:rsidR="00A76B19" w:rsidRPr="009C20C0" w:rsidRDefault="00A76B19" w:rsidP="00A76B19">
      <w:pPr>
        <w:suppressAutoHyphens/>
        <w:autoSpaceDE w:val="0"/>
        <w:ind w:left="360"/>
        <w:jc w:val="both"/>
        <w:rPr>
          <w:b/>
          <w:bCs/>
        </w:rPr>
      </w:pPr>
    </w:p>
    <w:p w:rsidR="00A76B19" w:rsidRPr="009C20C0" w:rsidRDefault="00A76B19" w:rsidP="00A76B19">
      <w:pPr>
        <w:suppressAutoHyphens/>
        <w:autoSpaceDE w:val="0"/>
        <w:ind w:left="450"/>
        <w:jc w:val="both"/>
        <w:rPr>
          <w:b/>
          <w:bCs/>
        </w:rPr>
      </w:pPr>
      <w:r w:rsidRPr="009C20C0">
        <w:rPr>
          <w:b/>
          <w:bCs/>
        </w:rPr>
        <w:t>The Panel also considers appropriate that UNMIK:</w:t>
      </w:r>
    </w:p>
    <w:p w:rsidR="00A76B19" w:rsidRPr="009C20C0" w:rsidRDefault="00A76B19" w:rsidP="00A76B19"/>
    <w:p w:rsidR="00A76B19" w:rsidRPr="009C20C0" w:rsidRDefault="00A76B19" w:rsidP="00143791">
      <w:pPr>
        <w:tabs>
          <w:tab w:val="left" w:pos="900"/>
        </w:tabs>
        <w:suppressAutoHyphens/>
        <w:autoSpaceDE w:val="0"/>
        <w:ind w:left="720"/>
        <w:jc w:val="both"/>
      </w:pPr>
      <w:r w:rsidRPr="009C20C0">
        <w:rPr>
          <w:b/>
          <w:bCs/>
        </w:rPr>
        <w:t>-</w:t>
      </w:r>
      <w:r w:rsidRPr="009C20C0">
        <w:rPr>
          <w:bCs/>
        </w:rPr>
        <w:t xml:space="preserve"> In line </w:t>
      </w:r>
      <w:r w:rsidRPr="009C20C0">
        <w:t>with</w:t>
      </w:r>
      <w:r w:rsidRPr="009C20C0">
        <w:rPr>
          <w:bCs/>
        </w:rPr>
        <w:t xml:space="preserve"> the UN </w:t>
      </w:r>
      <w:r w:rsidRPr="009C20C0">
        <w:t>General</w:t>
      </w:r>
      <w:r w:rsidRPr="009C20C0">
        <w:rPr>
          <w:bCs/>
        </w:rPr>
        <w:t xml:space="preserve"> Assembly Resolution on Basic Principles and </w:t>
      </w:r>
      <w:r w:rsidRPr="009C20C0">
        <w:t>Guidelines</w:t>
      </w:r>
      <w:r w:rsidRPr="009C20C0">
        <w:rPr>
          <w:bCs/>
        </w:rPr>
        <w:t xml:space="preserve"> on the Right to a Remedy and Reparation for Victims of Gross Violations of International Human </w:t>
      </w:r>
      <w:r w:rsidRPr="009C20C0">
        <w:t>Rights</w:t>
      </w:r>
      <w:r w:rsidRPr="009C20C0">
        <w:rPr>
          <w:bCs/>
        </w:rPr>
        <w:t xml:space="preserve"> Law and Serious Violations of International Humanitarian Law (A/Res/60/147, 21 March 2006), takes </w:t>
      </w:r>
      <w:r w:rsidRPr="009C20C0">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76B19" w:rsidRPr="009C20C0" w:rsidRDefault="00A76B19" w:rsidP="00A76B19">
      <w:pPr>
        <w:tabs>
          <w:tab w:val="left" w:pos="900"/>
        </w:tabs>
        <w:suppressAutoHyphens/>
        <w:autoSpaceDE w:val="0"/>
        <w:ind w:left="720"/>
        <w:jc w:val="both"/>
      </w:pPr>
    </w:p>
    <w:p w:rsidR="00A76B19" w:rsidRPr="009C20C0" w:rsidRDefault="00A76B19" w:rsidP="00143791">
      <w:pPr>
        <w:tabs>
          <w:tab w:val="left" w:pos="900"/>
        </w:tabs>
        <w:suppressAutoHyphens/>
        <w:autoSpaceDE w:val="0"/>
        <w:ind w:left="720"/>
        <w:jc w:val="both"/>
      </w:pPr>
      <w:r w:rsidRPr="009C20C0">
        <w:rPr>
          <w:b/>
        </w:rPr>
        <w:t>-</w:t>
      </w:r>
      <w:r w:rsidRPr="009C20C0">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C30455" w:rsidRPr="009C20C0">
        <w:t>tive and independent monitoring.</w:t>
      </w:r>
    </w:p>
    <w:p w:rsidR="00A76B19" w:rsidRPr="009C20C0" w:rsidRDefault="00A76B19" w:rsidP="00A76B19"/>
    <w:p w:rsidR="00A76B19" w:rsidRDefault="00A76B19" w:rsidP="00A76B19"/>
    <w:p w:rsidR="009C20C0" w:rsidRDefault="009C20C0" w:rsidP="00A76B19">
      <w:pPr>
        <w:pStyle w:val="Normal1"/>
        <w:spacing w:before="0" w:beforeAutospacing="0" w:after="0" w:afterAutospacing="0"/>
        <w:jc w:val="both"/>
        <w:rPr>
          <w:b/>
        </w:rPr>
      </w:pPr>
    </w:p>
    <w:p w:rsidR="009C20C0" w:rsidRDefault="009C20C0" w:rsidP="00A76B19">
      <w:pPr>
        <w:pStyle w:val="Normal1"/>
        <w:spacing w:before="0" w:beforeAutospacing="0" w:after="0" w:afterAutospacing="0"/>
        <w:jc w:val="both"/>
        <w:rPr>
          <w:b/>
        </w:rPr>
      </w:pPr>
    </w:p>
    <w:p w:rsidR="00A76B19" w:rsidRPr="009C20C0" w:rsidRDefault="00A76B19" w:rsidP="00A76B19">
      <w:pPr>
        <w:pStyle w:val="Normal1"/>
        <w:spacing w:before="0" w:beforeAutospacing="0" w:after="0" w:afterAutospacing="0"/>
        <w:jc w:val="both"/>
        <w:rPr>
          <w:b/>
        </w:rPr>
      </w:pPr>
      <w:r w:rsidRPr="009C20C0">
        <w:rPr>
          <w:b/>
        </w:rPr>
        <w:t>FOR THESE REASONS,</w:t>
      </w:r>
    </w:p>
    <w:p w:rsidR="00A76B19" w:rsidRPr="009C20C0" w:rsidRDefault="00A76B19" w:rsidP="00A76B19">
      <w:pPr>
        <w:pStyle w:val="Normal1"/>
        <w:spacing w:before="0" w:beforeAutospacing="0" w:after="0" w:afterAutospacing="0"/>
        <w:jc w:val="both"/>
        <w:rPr>
          <w:b/>
        </w:rPr>
      </w:pPr>
    </w:p>
    <w:p w:rsidR="00A76B19" w:rsidRPr="009C20C0" w:rsidRDefault="00A76B19" w:rsidP="00A76B19">
      <w:pPr>
        <w:autoSpaceDE w:val="0"/>
        <w:autoSpaceDN w:val="0"/>
        <w:adjustRightInd w:val="0"/>
        <w:jc w:val="both"/>
      </w:pPr>
      <w:r w:rsidRPr="009C20C0">
        <w:t>The Panel, unanimously,</w:t>
      </w:r>
    </w:p>
    <w:p w:rsidR="00A76B19" w:rsidRPr="009C20C0" w:rsidRDefault="00A76B19" w:rsidP="00A76B19">
      <w:pPr>
        <w:autoSpaceDE w:val="0"/>
        <w:autoSpaceDN w:val="0"/>
        <w:adjustRightInd w:val="0"/>
        <w:jc w:val="both"/>
      </w:pPr>
    </w:p>
    <w:p w:rsidR="00A76B19" w:rsidRPr="009C20C0" w:rsidRDefault="00A76B19" w:rsidP="00A76B19">
      <w:pPr>
        <w:autoSpaceDE w:val="0"/>
        <w:autoSpaceDN w:val="0"/>
        <w:adjustRightInd w:val="0"/>
        <w:jc w:val="both"/>
      </w:pPr>
    </w:p>
    <w:p w:rsidR="00A76B19" w:rsidRPr="009C20C0" w:rsidRDefault="00A76B19" w:rsidP="00916532">
      <w:pPr>
        <w:pStyle w:val="JuList"/>
        <w:numPr>
          <w:ilvl w:val="0"/>
          <w:numId w:val="6"/>
        </w:numPr>
        <w:tabs>
          <w:tab w:val="clear" w:pos="567"/>
          <w:tab w:val="num" w:pos="-142"/>
        </w:tabs>
        <w:ind w:left="284" w:hanging="284"/>
        <w:rPr>
          <w:b/>
        </w:rPr>
      </w:pPr>
      <w:r w:rsidRPr="009C20C0">
        <w:rPr>
          <w:b/>
        </w:rPr>
        <w:t>FINDS THAT THERE HAS BEEN A VIOLATION OF THE PROCEDURAL OBLIGATION UNDER ARTICLE 2 OF THE EUROPEAN CONVENTION ON HUMAN RIGHTS;</w:t>
      </w:r>
    </w:p>
    <w:p w:rsidR="00A76B19" w:rsidRPr="009C20C0" w:rsidRDefault="00A76B19" w:rsidP="00A76B19">
      <w:pPr>
        <w:pStyle w:val="JuList"/>
        <w:ind w:left="0" w:firstLine="0"/>
        <w:rPr>
          <w:b/>
        </w:rPr>
      </w:pPr>
    </w:p>
    <w:p w:rsidR="00A76B19" w:rsidRPr="009C20C0" w:rsidRDefault="00A76B19" w:rsidP="00916532">
      <w:pPr>
        <w:pStyle w:val="JuList"/>
        <w:numPr>
          <w:ilvl w:val="0"/>
          <w:numId w:val="6"/>
        </w:numPr>
        <w:tabs>
          <w:tab w:val="clear" w:pos="567"/>
          <w:tab w:val="num" w:pos="-142"/>
        </w:tabs>
        <w:ind w:left="284" w:hanging="284"/>
        <w:rPr>
          <w:b/>
        </w:rPr>
      </w:pPr>
      <w:r w:rsidRPr="009C20C0">
        <w:rPr>
          <w:b/>
        </w:rPr>
        <w:t>RECOMMENDS</w:t>
      </w:r>
      <w:r w:rsidRPr="009C20C0">
        <w:rPr>
          <w:b/>
          <w:bCs/>
          <w:lang w:eastAsia="en-US"/>
        </w:rPr>
        <w:t xml:space="preserve"> THAT UNMIK:</w:t>
      </w:r>
    </w:p>
    <w:p w:rsidR="00A76B19" w:rsidRPr="009C20C0" w:rsidRDefault="00A76B19" w:rsidP="00A76B19">
      <w:pPr>
        <w:pStyle w:val="JuList"/>
        <w:ind w:left="0" w:firstLine="0"/>
        <w:rPr>
          <w:b/>
          <w:bCs/>
          <w:lang w:eastAsia="en-US"/>
        </w:rPr>
      </w:pPr>
    </w:p>
    <w:p w:rsidR="00A76B19" w:rsidRPr="009C20C0" w:rsidRDefault="00A76B19" w:rsidP="00916532">
      <w:pPr>
        <w:pStyle w:val="JuList"/>
        <w:numPr>
          <w:ilvl w:val="0"/>
          <w:numId w:val="10"/>
        </w:numPr>
        <w:tabs>
          <w:tab w:val="num" w:pos="720"/>
        </w:tabs>
        <w:rPr>
          <w:b/>
          <w:bCs/>
          <w:lang w:eastAsia="en-US"/>
        </w:rPr>
      </w:pPr>
      <w:r w:rsidRPr="009C20C0">
        <w:rPr>
          <w:b/>
          <w:bCs/>
          <w:lang w:eastAsia="en-US"/>
        </w:rPr>
        <w:t xml:space="preserve">URGES THE COMPETENT AUTHORITIES IN KOSOVO TO TAKE ALL POSSIBLE STEPS IN ORDER TO </w:t>
      </w:r>
      <w:r w:rsidRPr="009C20C0">
        <w:rPr>
          <w:b/>
          <w:bCs/>
          <w:caps/>
          <w:lang w:eastAsia="en-US"/>
        </w:rPr>
        <w:t xml:space="preserve">ENSURE THAT THE CRIMINAL INVESTIGATION INTO </w:t>
      </w:r>
      <w:r w:rsidRPr="009C20C0">
        <w:rPr>
          <w:b/>
          <w:bCs/>
          <w:caps/>
        </w:rPr>
        <w:t>THE</w:t>
      </w:r>
      <w:r w:rsidR="00BF7B01" w:rsidRPr="009C20C0">
        <w:rPr>
          <w:b/>
          <w:bCs/>
          <w:caps/>
        </w:rPr>
        <w:t xml:space="preserve"> </w:t>
      </w:r>
      <w:r w:rsidR="00D01E11" w:rsidRPr="009C20C0">
        <w:rPr>
          <w:b/>
          <w:bCs/>
          <w:caps/>
        </w:rPr>
        <w:t>DISAPPEARANCE AND KILLING</w:t>
      </w:r>
      <w:r w:rsidR="00467C06" w:rsidRPr="009C20C0">
        <w:rPr>
          <w:b/>
          <w:bCs/>
          <w:caps/>
        </w:rPr>
        <w:t xml:space="preserve"> </w:t>
      </w:r>
      <w:r w:rsidRPr="009C20C0">
        <w:rPr>
          <w:b/>
          <w:caps/>
        </w:rPr>
        <w:t xml:space="preserve">OF </w:t>
      </w:r>
      <w:r w:rsidR="00467C06" w:rsidRPr="009C20C0">
        <w:rPr>
          <w:b/>
          <w:caps/>
        </w:rPr>
        <w:t xml:space="preserve">Mrs Milevka Ristić, Mr Mirko Ristić, Mrs Jovanka Ristić and Mr </w:t>
      </w:r>
      <w:r w:rsidR="009E5214" w:rsidRPr="009C20C0">
        <w:rPr>
          <w:b/>
          <w:caps/>
        </w:rPr>
        <w:t>Anđelko</w:t>
      </w:r>
      <w:r w:rsidR="00467C06" w:rsidRPr="009C20C0">
        <w:rPr>
          <w:b/>
          <w:caps/>
        </w:rPr>
        <w:t xml:space="preserve"> Ristić </w:t>
      </w:r>
      <w:r w:rsidRPr="009C20C0">
        <w:rPr>
          <w:b/>
          <w:caps/>
        </w:rPr>
        <w:t>IS</w:t>
      </w:r>
      <w:r w:rsidRPr="009C20C0">
        <w:rPr>
          <w:b/>
          <w:bCs/>
          <w:caps/>
          <w:lang w:eastAsia="en-US"/>
        </w:rPr>
        <w:t xml:space="preserve"> CONTINUED IN COMPLIANCE WITH ARTICLE 2 OF THE ECHR AND THAT THE PERPETRATORS ARE BROUGHT TO JUSTICE</w:t>
      </w:r>
      <w:r w:rsidRPr="009C20C0">
        <w:rPr>
          <w:b/>
          <w:bCs/>
          <w:lang w:eastAsia="en-US"/>
        </w:rPr>
        <w:t>;</w:t>
      </w:r>
    </w:p>
    <w:p w:rsidR="00A76B19" w:rsidRPr="009C20C0" w:rsidRDefault="00A76B19" w:rsidP="00A76B19">
      <w:pPr>
        <w:pStyle w:val="JuList"/>
        <w:ind w:left="426" w:hanging="283"/>
        <w:rPr>
          <w:b/>
          <w:bCs/>
          <w:lang w:eastAsia="en-US"/>
        </w:rPr>
      </w:pPr>
    </w:p>
    <w:p w:rsidR="00A76B19" w:rsidRPr="009C20C0" w:rsidRDefault="00A76B19" w:rsidP="00916532">
      <w:pPr>
        <w:pStyle w:val="JuList"/>
        <w:numPr>
          <w:ilvl w:val="0"/>
          <w:numId w:val="10"/>
        </w:numPr>
        <w:tabs>
          <w:tab w:val="num" w:pos="720"/>
        </w:tabs>
        <w:rPr>
          <w:b/>
          <w:bCs/>
          <w:lang w:eastAsia="en-US"/>
        </w:rPr>
      </w:pPr>
      <w:r w:rsidRPr="009C20C0">
        <w:rPr>
          <w:b/>
          <w:bCs/>
          <w:lang w:eastAsia="en-US"/>
        </w:rPr>
        <w:t>PUBLICLY ACKNOWLEDGES</w:t>
      </w:r>
      <w:r w:rsidR="009A7078" w:rsidRPr="009C20C0">
        <w:rPr>
          <w:b/>
          <w:bCs/>
          <w:lang w:eastAsia="en-US"/>
        </w:rPr>
        <w:t xml:space="preserve">, INCLUDING THROUGH MEDIA, </w:t>
      </w:r>
      <w:r w:rsidRPr="009C20C0">
        <w:rPr>
          <w:b/>
          <w:bCs/>
          <w:lang w:eastAsia="en-US"/>
        </w:rPr>
        <w:t xml:space="preserve"> RESPONSIBILITY FOR ITS FAILURE TO CONDUCT AN EFFECTIVE INVESTIGATION INTO </w:t>
      </w:r>
      <w:r w:rsidR="00AA18DB" w:rsidRPr="009C20C0">
        <w:rPr>
          <w:b/>
          <w:bCs/>
        </w:rPr>
        <w:t xml:space="preserve">THE </w:t>
      </w:r>
      <w:r w:rsidR="00D01E11" w:rsidRPr="009C20C0">
        <w:rPr>
          <w:b/>
          <w:bCs/>
        </w:rPr>
        <w:t>DISAPPEARANCE AND KILLING</w:t>
      </w:r>
      <w:r w:rsidR="00387370" w:rsidRPr="009C20C0">
        <w:rPr>
          <w:b/>
          <w:bCs/>
        </w:rPr>
        <w:t xml:space="preserve"> OF </w:t>
      </w:r>
      <w:r w:rsidR="00387370" w:rsidRPr="009C20C0">
        <w:rPr>
          <w:b/>
          <w:caps/>
        </w:rPr>
        <w:t xml:space="preserve">Mrs Milevka Ristić, Mr Mirko Ristić, Mrs Jovanka Ristić and Mr </w:t>
      </w:r>
      <w:r w:rsidR="009E5214" w:rsidRPr="009C20C0">
        <w:rPr>
          <w:b/>
          <w:caps/>
        </w:rPr>
        <w:t>Anđelko</w:t>
      </w:r>
      <w:r w:rsidR="00387370" w:rsidRPr="009C20C0">
        <w:rPr>
          <w:b/>
          <w:caps/>
        </w:rPr>
        <w:t xml:space="preserve"> Ristić</w:t>
      </w:r>
      <w:r w:rsidR="0019587F" w:rsidRPr="009C20C0">
        <w:rPr>
          <w:b/>
          <w:bCs/>
          <w:lang w:eastAsia="en-US"/>
        </w:rPr>
        <w:t>,</w:t>
      </w:r>
      <w:r w:rsidR="00126AD0" w:rsidRPr="009C20C0">
        <w:rPr>
          <w:b/>
          <w:bCs/>
          <w:lang w:eastAsia="en-US"/>
        </w:rPr>
        <w:t xml:space="preserve"> </w:t>
      </w:r>
      <w:r w:rsidRPr="009C20C0">
        <w:rPr>
          <w:b/>
          <w:bCs/>
          <w:lang w:eastAsia="en-US"/>
        </w:rPr>
        <w:t>AS WELL AS FOR DISTRESS AND MENTAL SUFFERING INCURRED, AND MAKES A PUBLIC APOLOGY TO THE COMPLAINANT</w:t>
      </w:r>
      <w:r w:rsidR="003525A1" w:rsidRPr="009C20C0">
        <w:rPr>
          <w:b/>
          <w:bCs/>
          <w:lang w:eastAsia="en-US"/>
        </w:rPr>
        <w:t>S</w:t>
      </w:r>
      <w:r w:rsidRPr="009C20C0">
        <w:rPr>
          <w:b/>
          <w:bCs/>
          <w:lang w:eastAsia="en-US"/>
        </w:rPr>
        <w:t xml:space="preserve"> AND </w:t>
      </w:r>
      <w:r w:rsidR="003525A1" w:rsidRPr="009C20C0">
        <w:rPr>
          <w:b/>
          <w:bCs/>
          <w:lang w:eastAsia="en-US"/>
        </w:rPr>
        <w:t>T</w:t>
      </w:r>
      <w:r w:rsidRPr="009C20C0">
        <w:rPr>
          <w:b/>
          <w:bCs/>
          <w:lang w:eastAsia="en-US"/>
        </w:rPr>
        <w:t>HE</w:t>
      </w:r>
      <w:r w:rsidR="003525A1" w:rsidRPr="009C20C0">
        <w:rPr>
          <w:b/>
          <w:bCs/>
          <w:lang w:eastAsia="en-US"/>
        </w:rPr>
        <w:t>I</w:t>
      </w:r>
      <w:r w:rsidR="006431B4" w:rsidRPr="009C20C0">
        <w:rPr>
          <w:b/>
          <w:bCs/>
          <w:lang w:eastAsia="en-US"/>
        </w:rPr>
        <w:t>R FAMILIES</w:t>
      </w:r>
      <w:r w:rsidRPr="009C20C0">
        <w:rPr>
          <w:b/>
          <w:bCs/>
          <w:lang w:eastAsia="en-US"/>
        </w:rPr>
        <w:t>;</w:t>
      </w:r>
    </w:p>
    <w:p w:rsidR="00A76B19" w:rsidRPr="009C20C0" w:rsidRDefault="00A76B19" w:rsidP="00A76B19">
      <w:pPr>
        <w:pStyle w:val="JuList"/>
        <w:ind w:left="426" w:hanging="283"/>
        <w:rPr>
          <w:b/>
          <w:bCs/>
          <w:lang w:eastAsia="en-US"/>
        </w:rPr>
      </w:pPr>
    </w:p>
    <w:p w:rsidR="00A76B19" w:rsidRPr="009C20C0" w:rsidRDefault="00A76B19" w:rsidP="00916532">
      <w:pPr>
        <w:pStyle w:val="JuList"/>
        <w:numPr>
          <w:ilvl w:val="0"/>
          <w:numId w:val="10"/>
        </w:numPr>
        <w:tabs>
          <w:tab w:val="num" w:pos="720"/>
        </w:tabs>
        <w:rPr>
          <w:b/>
          <w:bCs/>
          <w:lang w:eastAsia="en-US"/>
        </w:rPr>
      </w:pPr>
      <w:r w:rsidRPr="009C20C0">
        <w:rPr>
          <w:b/>
          <w:bCs/>
          <w:lang w:eastAsia="en-US"/>
        </w:rPr>
        <w:t>TAKES APPROPRIATE STEPS TOWARDS PAYMENT OF ADEQUATE COMPENSATION TO THE COMPLAINANT</w:t>
      </w:r>
      <w:r w:rsidR="00C04D89" w:rsidRPr="009C20C0">
        <w:rPr>
          <w:b/>
          <w:bCs/>
          <w:lang w:eastAsia="en-US"/>
        </w:rPr>
        <w:t>S</w:t>
      </w:r>
      <w:r w:rsidRPr="009C20C0">
        <w:rPr>
          <w:b/>
          <w:bCs/>
          <w:lang w:eastAsia="en-US"/>
        </w:rPr>
        <w:t xml:space="preserve"> FOR MORAL DAMAGE IN RELATION TO THE FINDING OF VIOLATIONS OF ARTI</w:t>
      </w:r>
      <w:r w:rsidR="0032214A" w:rsidRPr="009C20C0">
        <w:rPr>
          <w:b/>
          <w:bCs/>
          <w:lang w:eastAsia="en-US"/>
        </w:rPr>
        <w:t>CLE 2</w:t>
      </w:r>
      <w:r w:rsidR="00F7508B" w:rsidRPr="009C20C0">
        <w:rPr>
          <w:b/>
          <w:bCs/>
          <w:caps/>
        </w:rPr>
        <w:t xml:space="preserve"> OF THE ECHR</w:t>
      </w:r>
      <w:r w:rsidR="0032214A" w:rsidRPr="009C20C0">
        <w:rPr>
          <w:b/>
          <w:bCs/>
          <w:lang w:eastAsia="en-US"/>
        </w:rPr>
        <w:t>;</w:t>
      </w:r>
    </w:p>
    <w:p w:rsidR="00A76B19" w:rsidRPr="009C20C0" w:rsidRDefault="00A76B19" w:rsidP="00A76B19">
      <w:pPr>
        <w:pStyle w:val="JuList"/>
        <w:ind w:left="426" w:hanging="283"/>
        <w:rPr>
          <w:b/>
          <w:bCs/>
          <w:lang w:eastAsia="en-US"/>
        </w:rPr>
      </w:pPr>
    </w:p>
    <w:p w:rsidR="00A76B19" w:rsidRPr="009C20C0" w:rsidRDefault="00A76B19" w:rsidP="00916532">
      <w:pPr>
        <w:pStyle w:val="JuList"/>
        <w:numPr>
          <w:ilvl w:val="0"/>
          <w:numId w:val="10"/>
        </w:numPr>
        <w:tabs>
          <w:tab w:val="num" w:pos="720"/>
        </w:tabs>
        <w:rPr>
          <w:b/>
          <w:bCs/>
          <w:lang w:eastAsia="en-US"/>
        </w:rPr>
      </w:pPr>
      <w:r w:rsidRPr="009C20C0">
        <w:rPr>
          <w:b/>
          <w:bCs/>
          <w:lang w:eastAsia="en-US"/>
        </w:rPr>
        <w:t>TAKES APPROPRIATE STEPS TOWARDS THE REALISATION OF A FULL AND COMPREHENSIVE REPARATION PROGRAMME;</w:t>
      </w:r>
    </w:p>
    <w:p w:rsidR="00A76B19" w:rsidRPr="009C20C0" w:rsidRDefault="00A76B19" w:rsidP="00A76B19">
      <w:pPr>
        <w:pStyle w:val="JuList"/>
        <w:ind w:left="426" w:hanging="283"/>
        <w:rPr>
          <w:b/>
          <w:bCs/>
          <w:lang w:eastAsia="en-US"/>
        </w:rPr>
      </w:pPr>
    </w:p>
    <w:p w:rsidR="00A76B19" w:rsidRPr="009C20C0" w:rsidRDefault="00A76B19" w:rsidP="00916532">
      <w:pPr>
        <w:pStyle w:val="JuList"/>
        <w:numPr>
          <w:ilvl w:val="0"/>
          <w:numId w:val="10"/>
        </w:numPr>
        <w:tabs>
          <w:tab w:val="num" w:pos="720"/>
        </w:tabs>
        <w:rPr>
          <w:b/>
          <w:bCs/>
          <w:lang w:eastAsia="en-US"/>
        </w:rPr>
      </w:pPr>
      <w:r w:rsidRPr="009C20C0">
        <w:rPr>
          <w:b/>
          <w:bCs/>
          <w:lang w:eastAsia="en-US"/>
        </w:rPr>
        <w:t>TAKES APPROPRIATE STEPS AT THE UNITED NATIONS AS A GUARANTEE OF NON REPETITION;</w:t>
      </w:r>
    </w:p>
    <w:p w:rsidR="00A76B19" w:rsidRPr="009C20C0" w:rsidRDefault="00A76B19" w:rsidP="00A76B19">
      <w:pPr>
        <w:pStyle w:val="JuList"/>
        <w:ind w:left="426" w:hanging="283"/>
        <w:rPr>
          <w:b/>
          <w:bCs/>
          <w:lang w:eastAsia="en-US"/>
        </w:rPr>
      </w:pPr>
    </w:p>
    <w:p w:rsidR="00A76B19" w:rsidRPr="009C20C0" w:rsidRDefault="00A76B19" w:rsidP="00916532">
      <w:pPr>
        <w:pStyle w:val="JuList"/>
        <w:numPr>
          <w:ilvl w:val="0"/>
          <w:numId w:val="10"/>
        </w:numPr>
        <w:tabs>
          <w:tab w:val="num" w:pos="720"/>
        </w:tabs>
        <w:rPr>
          <w:b/>
          <w:bCs/>
          <w:lang w:eastAsia="en-US"/>
        </w:rPr>
      </w:pPr>
      <w:r w:rsidRPr="009C20C0">
        <w:rPr>
          <w:b/>
          <w:bCs/>
          <w:lang w:eastAsia="en-US"/>
        </w:rPr>
        <w:t>TAKES IMMEDIATE AND EFFECTIVE MEASURES TO IMPLEMENT THE RECOMMENDATIONS OF THE PANEL AND TO INFORM THE COMPLAINANT</w:t>
      </w:r>
      <w:r w:rsidR="00C04D89" w:rsidRPr="009C20C0">
        <w:rPr>
          <w:b/>
          <w:bCs/>
          <w:lang w:eastAsia="en-US"/>
        </w:rPr>
        <w:t>S</w:t>
      </w:r>
      <w:r w:rsidRPr="009C20C0">
        <w:rPr>
          <w:b/>
          <w:bCs/>
          <w:lang w:eastAsia="en-US"/>
        </w:rPr>
        <w:t xml:space="preserve"> AND THE PANEL ABOUT FURTHER DEVELOPMENTS IN THIS CASE.</w:t>
      </w:r>
    </w:p>
    <w:p w:rsidR="00A76B19" w:rsidRPr="009C20C0" w:rsidRDefault="00A76B19" w:rsidP="00E37A2D">
      <w:pPr>
        <w:tabs>
          <w:tab w:val="left" w:pos="709"/>
        </w:tabs>
        <w:suppressAutoHyphens/>
        <w:autoSpaceDE w:val="0"/>
        <w:jc w:val="both"/>
      </w:pPr>
    </w:p>
    <w:p w:rsidR="00C42343" w:rsidRPr="009C20C0" w:rsidRDefault="00C42343" w:rsidP="00A23F51">
      <w:pPr>
        <w:autoSpaceDE w:val="0"/>
        <w:autoSpaceDN w:val="0"/>
        <w:adjustRightInd w:val="0"/>
        <w:jc w:val="both"/>
      </w:pPr>
    </w:p>
    <w:p w:rsidR="00C26663" w:rsidRPr="009C20C0" w:rsidRDefault="00C26663" w:rsidP="00A23F51">
      <w:pPr>
        <w:autoSpaceDE w:val="0"/>
        <w:autoSpaceDN w:val="0"/>
        <w:adjustRightInd w:val="0"/>
        <w:jc w:val="both"/>
      </w:pPr>
    </w:p>
    <w:p w:rsidR="00C26663" w:rsidRPr="009C20C0" w:rsidRDefault="00C26663" w:rsidP="00A23F51">
      <w:pPr>
        <w:autoSpaceDE w:val="0"/>
        <w:autoSpaceDN w:val="0"/>
        <w:adjustRightInd w:val="0"/>
        <w:jc w:val="both"/>
      </w:pPr>
    </w:p>
    <w:p w:rsidR="00A23F51" w:rsidRPr="009C20C0" w:rsidRDefault="00A23F51" w:rsidP="00C11EE9">
      <w:pPr>
        <w:autoSpaceDE w:val="0"/>
        <w:autoSpaceDN w:val="0"/>
        <w:adjustRightInd w:val="0"/>
        <w:ind w:left="360"/>
        <w:jc w:val="both"/>
      </w:pPr>
      <w:r w:rsidRPr="009C20C0">
        <w:t>Andrey A</w:t>
      </w:r>
      <w:r w:rsidR="00174ABA" w:rsidRPr="009C20C0">
        <w:t>ntonov</w:t>
      </w:r>
      <w:r w:rsidRPr="009C20C0">
        <w:tab/>
      </w:r>
      <w:r w:rsidR="008F2CBE" w:rsidRPr="009C20C0">
        <w:tab/>
      </w:r>
      <w:r w:rsidR="008F2CBE" w:rsidRPr="009C20C0">
        <w:tab/>
      </w:r>
      <w:r w:rsidR="008F2CBE" w:rsidRPr="009C20C0">
        <w:tab/>
      </w:r>
      <w:r w:rsidR="008F2CBE" w:rsidRPr="009C20C0">
        <w:tab/>
      </w:r>
      <w:r w:rsidR="008F2CBE" w:rsidRPr="009C20C0">
        <w:tab/>
      </w:r>
      <w:r w:rsidRPr="009C20C0">
        <w:tab/>
      </w:r>
      <w:r w:rsidR="00174ABA" w:rsidRPr="009C20C0">
        <w:tab/>
      </w:r>
      <w:r w:rsidR="004501AE" w:rsidRPr="009C20C0">
        <w:t xml:space="preserve"> </w:t>
      </w:r>
      <w:r w:rsidRPr="009C20C0">
        <w:t>Marek N</w:t>
      </w:r>
      <w:r w:rsidR="00174ABA" w:rsidRPr="009C20C0">
        <w:t>owicki</w:t>
      </w:r>
    </w:p>
    <w:p w:rsidR="00A23F51" w:rsidRPr="009C20C0" w:rsidRDefault="00A23F51" w:rsidP="0065336B">
      <w:pPr>
        <w:autoSpaceDE w:val="0"/>
        <w:autoSpaceDN w:val="0"/>
        <w:adjustRightInd w:val="0"/>
        <w:ind w:firstLine="360"/>
        <w:jc w:val="both"/>
      </w:pPr>
      <w:r w:rsidRPr="009C20C0">
        <w:t xml:space="preserve">Executive Officer </w:t>
      </w:r>
      <w:r w:rsidRPr="009C20C0">
        <w:tab/>
      </w:r>
      <w:r w:rsidRPr="009C20C0">
        <w:tab/>
      </w:r>
      <w:r w:rsidR="008F2CBE" w:rsidRPr="009C20C0">
        <w:tab/>
      </w:r>
      <w:r w:rsidR="008F2CBE" w:rsidRPr="009C20C0">
        <w:tab/>
      </w:r>
      <w:r w:rsidR="0065336B" w:rsidRPr="009C20C0">
        <w:tab/>
      </w:r>
      <w:r w:rsidR="008F2CBE" w:rsidRPr="009C20C0">
        <w:tab/>
      </w:r>
      <w:r w:rsidR="008F2CBE" w:rsidRPr="009C20C0">
        <w:tab/>
      </w:r>
      <w:r w:rsidR="008F2CBE" w:rsidRPr="009C20C0">
        <w:tab/>
      </w:r>
      <w:r w:rsidRPr="009C20C0">
        <w:t>Presiding Member</w:t>
      </w:r>
    </w:p>
    <w:p w:rsidR="00A23F51" w:rsidRPr="009C20C0" w:rsidRDefault="00A23F51" w:rsidP="00A23F51">
      <w:r w:rsidRPr="009C20C0">
        <w:br w:type="page"/>
      </w:r>
    </w:p>
    <w:p w:rsidR="00700AA0" w:rsidRPr="009C20C0" w:rsidRDefault="00700AA0" w:rsidP="00700AA0">
      <w:pPr>
        <w:jc w:val="right"/>
        <w:rPr>
          <w:b/>
        </w:rPr>
      </w:pPr>
      <w:r w:rsidRPr="009C20C0">
        <w:rPr>
          <w:i/>
        </w:rPr>
        <w:lastRenderedPageBreak/>
        <w:t>Annex</w:t>
      </w:r>
    </w:p>
    <w:p w:rsidR="00A23F51" w:rsidRPr="009C20C0" w:rsidRDefault="00A23F51" w:rsidP="00916532">
      <w:pPr>
        <w:pStyle w:val="Heading1"/>
        <w:jc w:val="center"/>
        <w:rPr>
          <w:rFonts w:ascii="Times New Roman" w:hAnsi="Times New Roman" w:cs="Times New Roman"/>
          <w:color w:val="auto"/>
          <w:sz w:val="24"/>
          <w:szCs w:val="24"/>
        </w:rPr>
      </w:pPr>
      <w:r w:rsidRPr="009C20C0">
        <w:rPr>
          <w:rFonts w:ascii="Times New Roman" w:hAnsi="Times New Roman" w:cs="Times New Roman"/>
          <w:color w:val="auto"/>
          <w:sz w:val="24"/>
          <w:szCs w:val="24"/>
        </w:rPr>
        <w:t>ABBREVIATIONS AND ACRONYMS</w:t>
      </w:r>
    </w:p>
    <w:p w:rsidR="009F4993" w:rsidRPr="009C20C0" w:rsidRDefault="009F4993" w:rsidP="00A23F51">
      <w:pPr>
        <w:autoSpaceDE w:val="0"/>
        <w:jc w:val="both"/>
        <w:rPr>
          <w:b/>
        </w:rPr>
      </w:pPr>
    </w:p>
    <w:p w:rsidR="00916532" w:rsidRPr="009C20C0" w:rsidRDefault="00916532" w:rsidP="00A23F51">
      <w:pPr>
        <w:autoSpaceDE w:val="0"/>
        <w:jc w:val="both"/>
        <w:rPr>
          <w:b/>
        </w:rPr>
      </w:pPr>
    </w:p>
    <w:p w:rsidR="009C20C0" w:rsidRPr="000D363C" w:rsidRDefault="009C20C0" w:rsidP="009C20C0">
      <w:pPr>
        <w:tabs>
          <w:tab w:val="left" w:pos="1134"/>
        </w:tabs>
        <w:autoSpaceDE w:val="0"/>
        <w:jc w:val="both"/>
        <w:rPr>
          <w:color w:val="000000"/>
        </w:rPr>
      </w:pPr>
      <w:r w:rsidRPr="000D363C">
        <w:rPr>
          <w:b/>
        </w:rPr>
        <w:t>CCKM</w:t>
      </w:r>
      <w:r w:rsidRPr="000D363C">
        <w:rPr>
          <w:b/>
        </w:rPr>
        <w:tab/>
      </w:r>
      <w:r w:rsidRPr="000D363C">
        <w:t>Coordination Centre for Kosovo and Metohija of the Republic of Serbia</w:t>
      </w:r>
    </w:p>
    <w:p w:rsidR="009C20C0" w:rsidRPr="000D363C" w:rsidRDefault="009C20C0" w:rsidP="009C20C0">
      <w:pPr>
        <w:tabs>
          <w:tab w:val="left" w:pos="1134"/>
        </w:tabs>
        <w:autoSpaceDE w:val="0"/>
        <w:jc w:val="both"/>
        <w:rPr>
          <w:color w:val="000000"/>
        </w:rPr>
      </w:pPr>
      <w:r w:rsidRPr="000D363C">
        <w:rPr>
          <w:b/>
          <w:color w:val="000000"/>
        </w:rPr>
        <w:t xml:space="preserve">CCPR  </w:t>
      </w:r>
      <w:r w:rsidRPr="000D363C">
        <w:rPr>
          <w:b/>
          <w:color w:val="000000"/>
        </w:rPr>
        <w:tab/>
      </w:r>
      <w:r w:rsidRPr="000D363C">
        <w:rPr>
          <w:color w:val="000000"/>
        </w:rPr>
        <w:t>International Covenant on Civil and Political Rights</w:t>
      </w:r>
    </w:p>
    <w:p w:rsidR="009C20C0" w:rsidRPr="000D363C" w:rsidRDefault="009C20C0" w:rsidP="009C20C0">
      <w:pPr>
        <w:tabs>
          <w:tab w:val="left" w:pos="1134"/>
        </w:tabs>
        <w:autoSpaceDE w:val="0"/>
        <w:jc w:val="both"/>
        <w:rPr>
          <w:color w:val="000000"/>
        </w:rPr>
      </w:pPr>
      <w:r w:rsidRPr="000D363C">
        <w:rPr>
          <w:b/>
          <w:color w:val="000000"/>
        </w:rPr>
        <w:t xml:space="preserve">DOJ </w:t>
      </w:r>
      <w:r w:rsidRPr="000D363C">
        <w:rPr>
          <w:color w:val="000000"/>
        </w:rPr>
        <w:t xml:space="preserve"> </w:t>
      </w:r>
      <w:r w:rsidRPr="000D363C">
        <w:rPr>
          <w:color w:val="000000"/>
        </w:rPr>
        <w:tab/>
        <w:t>Department of Justice</w:t>
      </w:r>
    </w:p>
    <w:p w:rsidR="009C20C0" w:rsidRPr="000D363C" w:rsidRDefault="009C20C0" w:rsidP="009C20C0">
      <w:pPr>
        <w:tabs>
          <w:tab w:val="left" w:pos="1134"/>
        </w:tabs>
        <w:autoSpaceDE w:val="0"/>
        <w:jc w:val="both"/>
        <w:rPr>
          <w:color w:val="000000"/>
        </w:rPr>
      </w:pPr>
      <w:r w:rsidRPr="000D363C">
        <w:rPr>
          <w:b/>
          <w:color w:val="000000"/>
        </w:rPr>
        <w:t>DPPO</w:t>
      </w:r>
      <w:r w:rsidRPr="000D363C">
        <w:rPr>
          <w:color w:val="000000"/>
        </w:rPr>
        <w:t xml:space="preserve">  </w:t>
      </w:r>
      <w:r w:rsidRPr="000D363C">
        <w:rPr>
          <w:color w:val="000000"/>
        </w:rPr>
        <w:tab/>
        <w:t>District Public Prosecutor’s Office</w:t>
      </w:r>
    </w:p>
    <w:p w:rsidR="009C20C0" w:rsidRPr="000D363C" w:rsidRDefault="009C20C0" w:rsidP="009C20C0">
      <w:pPr>
        <w:tabs>
          <w:tab w:val="left" w:pos="1134"/>
        </w:tabs>
        <w:autoSpaceDE w:val="0"/>
        <w:jc w:val="both"/>
        <w:rPr>
          <w:color w:val="000000"/>
        </w:rPr>
      </w:pPr>
      <w:r w:rsidRPr="000D363C">
        <w:rPr>
          <w:b/>
          <w:color w:val="000000"/>
        </w:rPr>
        <w:t>ECHR</w:t>
      </w:r>
      <w:r w:rsidRPr="000D363C">
        <w:rPr>
          <w:color w:val="000000"/>
        </w:rPr>
        <w:t xml:space="preserve">  </w:t>
      </w:r>
      <w:r w:rsidRPr="000D363C">
        <w:rPr>
          <w:color w:val="000000"/>
        </w:rPr>
        <w:tab/>
        <w:t>European Convention on Human Rights</w:t>
      </w:r>
    </w:p>
    <w:p w:rsidR="009C20C0" w:rsidRPr="000D363C" w:rsidRDefault="009C20C0" w:rsidP="009C20C0">
      <w:pPr>
        <w:tabs>
          <w:tab w:val="left" w:pos="1134"/>
        </w:tabs>
        <w:autoSpaceDE w:val="0"/>
        <w:jc w:val="both"/>
        <w:rPr>
          <w:color w:val="000000"/>
        </w:rPr>
      </w:pPr>
      <w:r w:rsidRPr="000D363C">
        <w:rPr>
          <w:b/>
          <w:color w:val="000000"/>
        </w:rPr>
        <w:t>ECtHR</w:t>
      </w:r>
      <w:r w:rsidRPr="000D363C">
        <w:rPr>
          <w:color w:val="000000"/>
        </w:rPr>
        <w:t xml:space="preserve"> </w:t>
      </w:r>
      <w:r w:rsidRPr="000D363C">
        <w:rPr>
          <w:color w:val="000000"/>
        </w:rPr>
        <w:tab/>
        <w:t xml:space="preserve">European Court of Human Rights </w:t>
      </w:r>
    </w:p>
    <w:p w:rsidR="009C20C0" w:rsidRPr="000D363C" w:rsidRDefault="009C20C0" w:rsidP="009C20C0">
      <w:pPr>
        <w:tabs>
          <w:tab w:val="left" w:pos="1134"/>
        </w:tabs>
        <w:autoSpaceDE w:val="0"/>
        <w:jc w:val="both"/>
        <w:rPr>
          <w:color w:val="000000"/>
        </w:rPr>
      </w:pPr>
      <w:r w:rsidRPr="000D363C">
        <w:rPr>
          <w:b/>
          <w:color w:val="000000"/>
        </w:rPr>
        <w:t>EU</w:t>
      </w:r>
      <w:r w:rsidRPr="000D363C">
        <w:rPr>
          <w:color w:val="000000"/>
        </w:rPr>
        <w:t xml:space="preserve">  </w:t>
      </w:r>
      <w:r w:rsidRPr="000D363C">
        <w:rPr>
          <w:color w:val="000000"/>
        </w:rPr>
        <w:tab/>
        <w:t>European Union</w:t>
      </w:r>
    </w:p>
    <w:p w:rsidR="009C20C0" w:rsidRPr="000D363C" w:rsidRDefault="009C20C0" w:rsidP="009C20C0">
      <w:pPr>
        <w:tabs>
          <w:tab w:val="left" w:pos="1134"/>
        </w:tabs>
        <w:autoSpaceDE w:val="0"/>
        <w:jc w:val="both"/>
        <w:rPr>
          <w:color w:val="000000"/>
        </w:rPr>
      </w:pPr>
      <w:r w:rsidRPr="000D363C">
        <w:rPr>
          <w:b/>
          <w:color w:val="000000"/>
        </w:rPr>
        <w:t>EULEX</w:t>
      </w:r>
      <w:r w:rsidRPr="000D363C">
        <w:rPr>
          <w:color w:val="000000"/>
        </w:rPr>
        <w:t xml:space="preserve">  </w:t>
      </w:r>
      <w:r w:rsidRPr="000D363C">
        <w:rPr>
          <w:color w:val="000000"/>
        </w:rPr>
        <w:tab/>
        <w:t>European Union Rule of Law Mission in Kosovo</w:t>
      </w:r>
    </w:p>
    <w:p w:rsidR="009C20C0" w:rsidRPr="000D363C" w:rsidRDefault="009C20C0" w:rsidP="009C20C0">
      <w:pPr>
        <w:tabs>
          <w:tab w:val="left" w:pos="1134"/>
        </w:tabs>
        <w:autoSpaceDE w:val="0"/>
        <w:jc w:val="both"/>
        <w:rPr>
          <w:color w:val="000000"/>
        </w:rPr>
      </w:pPr>
      <w:r w:rsidRPr="000D363C">
        <w:rPr>
          <w:b/>
          <w:color w:val="000000"/>
        </w:rPr>
        <w:t xml:space="preserve">FRY </w:t>
      </w:r>
      <w:r w:rsidRPr="000D363C">
        <w:rPr>
          <w:color w:val="000000"/>
        </w:rPr>
        <w:t xml:space="preserve"> </w:t>
      </w:r>
      <w:r w:rsidRPr="000D363C">
        <w:rPr>
          <w:color w:val="000000"/>
        </w:rPr>
        <w:tab/>
        <w:t xml:space="preserve">Federal Republic of Yugoslavia </w:t>
      </w:r>
    </w:p>
    <w:p w:rsidR="009C20C0" w:rsidRPr="000D363C" w:rsidRDefault="009C20C0" w:rsidP="009C20C0">
      <w:pPr>
        <w:tabs>
          <w:tab w:val="left" w:pos="1134"/>
        </w:tabs>
        <w:autoSpaceDE w:val="0"/>
        <w:jc w:val="both"/>
        <w:rPr>
          <w:color w:val="000000"/>
        </w:rPr>
      </w:pPr>
      <w:r w:rsidRPr="000D363C">
        <w:rPr>
          <w:b/>
          <w:color w:val="000000"/>
        </w:rPr>
        <w:t>HLC</w:t>
      </w:r>
      <w:r w:rsidRPr="000D363C">
        <w:rPr>
          <w:color w:val="000000"/>
        </w:rPr>
        <w:t xml:space="preserve"> </w:t>
      </w:r>
      <w:r w:rsidRPr="000D363C">
        <w:rPr>
          <w:color w:val="000000"/>
        </w:rPr>
        <w:tab/>
        <w:t>Humanitarian Law Centre</w:t>
      </w:r>
    </w:p>
    <w:p w:rsidR="009C20C0" w:rsidRPr="000D363C" w:rsidRDefault="009C20C0" w:rsidP="009C20C0">
      <w:pPr>
        <w:tabs>
          <w:tab w:val="left" w:pos="1134"/>
        </w:tabs>
        <w:autoSpaceDE w:val="0"/>
        <w:jc w:val="both"/>
        <w:rPr>
          <w:color w:val="000000"/>
        </w:rPr>
      </w:pPr>
      <w:r w:rsidRPr="000D363C">
        <w:rPr>
          <w:b/>
          <w:color w:val="000000"/>
        </w:rPr>
        <w:t xml:space="preserve">HRAP </w:t>
      </w:r>
      <w:r w:rsidRPr="000D363C">
        <w:rPr>
          <w:color w:val="000000"/>
        </w:rPr>
        <w:t xml:space="preserve"> </w:t>
      </w:r>
      <w:r w:rsidRPr="000D363C">
        <w:rPr>
          <w:color w:val="000000"/>
        </w:rPr>
        <w:tab/>
        <w:t>Human Rights Advisory Panel</w:t>
      </w:r>
    </w:p>
    <w:p w:rsidR="009C20C0" w:rsidRPr="000D363C" w:rsidRDefault="009C20C0" w:rsidP="009C20C0">
      <w:pPr>
        <w:tabs>
          <w:tab w:val="left" w:pos="1134"/>
        </w:tabs>
        <w:autoSpaceDE w:val="0"/>
        <w:jc w:val="both"/>
        <w:rPr>
          <w:color w:val="000000"/>
        </w:rPr>
      </w:pPr>
      <w:r w:rsidRPr="000D363C">
        <w:rPr>
          <w:b/>
          <w:color w:val="000000"/>
        </w:rPr>
        <w:t>HRC</w:t>
      </w:r>
      <w:r w:rsidRPr="000D363C">
        <w:rPr>
          <w:color w:val="000000"/>
        </w:rPr>
        <w:t xml:space="preserve"> </w:t>
      </w:r>
      <w:r w:rsidRPr="000D363C">
        <w:rPr>
          <w:color w:val="000000"/>
        </w:rPr>
        <w:tab/>
        <w:t>United Nation Human Rights Committee</w:t>
      </w:r>
    </w:p>
    <w:p w:rsidR="009C20C0" w:rsidRPr="000D363C" w:rsidRDefault="009C20C0" w:rsidP="009C20C0">
      <w:pPr>
        <w:tabs>
          <w:tab w:val="left" w:pos="1134"/>
        </w:tabs>
        <w:autoSpaceDE w:val="0"/>
        <w:jc w:val="both"/>
        <w:rPr>
          <w:color w:val="000000"/>
        </w:rPr>
      </w:pPr>
      <w:r w:rsidRPr="000D363C">
        <w:rPr>
          <w:b/>
          <w:color w:val="000000"/>
        </w:rPr>
        <w:t>IACtHR</w:t>
      </w:r>
      <w:r w:rsidRPr="000D363C">
        <w:rPr>
          <w:color w:val="000000"/>
        </w:rPr>
        <w:t xml:space="preserve"> </w:t>
      </w:r>
      <w:r w:rsidRPr="000D363C">
        <w:rPr>
          <w:color w:val="000000"/>
        </w:rPr>
        <w:tab/>
        <w:t>Inter-American Court of Human Rights</w:t>
      </w:r>
    </w:p>
    <w:p w:rsidR="009C20C0" w:rsidRPr="000D363C" w:rsidRDefault="009C20C0" w:rsidP="009C20C0">
      <w:pPr>
        <w:tabs>
          <w:tab w:val="left" w:pos="1134"/>
        </w:tabs>
        <w:autoSpaceDE w:val="0"/>
        <w:jc w:val="both"/>
        <w:rPr>
          <w:color w:val="000000"/>
        </w:rPr>
      </w:pPr>
      <w:r w:rsidRPr="000D363C">
        <w:rPr>
          <w:b/>
          <w:color w:val="000000"/>
        </w:rPr>
        <w:t>ICMP</w:t>
      </w:r>
      <w:r w:rsidRPr="000D363C">
        <w:rPr>
          <w:color w:val="000000"/>
        </w:rPr>
        <w:t xml:space="preserve">  </w:t>
      </w:r>
      <w:r w:rsidRPr="000D363C">
        <w:rPr>
          <w:color w:val="000000"/>
        </w:rPr>
        <w:tab/>
        <w:t>International Commission of Missing Persons</w:t>
      </w:r>
    </w:p>
    <w:p w:rsidR="009C20C0" w:rsidRPr="000D363C" w:rsidRDefault="009C20C0" w:rsidP="009C20C0">
      <w:pPr>
        <w:tabs>
          <w:tab w:val="left" w:pos="1134"/>
        </w:tabs>
        <w:autoSpaceDE w:val="0"/>
        <w:jc w:val="both"/>
        <w:rPr>
          <w:color w:val="000000"/>
        </w:rPr>
      </w:pPr>
      <w:r w:rsidRPr="000D363C">
        <w:rPr>
          <w:b/>
          <w:color w:val="000000"/>
        </w:rPr>
        <w:t>ICRC</w:t>
      </w:r>
      <w:r w:rsidRPr="000D363C">
        <w:rPr>
          <w:color w:val="000000"/>
        </w:rPr>
        <w:t xml:space="preserve"> </w:t>
      </w:r>
      <w:r w:rsidRPr="000D363C">
        <w:rPr>
          <w:color w:val="000000"/>
        </w:rPr>
        <w:tab/>
        <w:t>International Committee of the Red Cross</w:t>
      </w:r>
    </w:p>
    <w:p w:rsidR="009C20C0" w:rsidRPr="000D363C" w:rsidRDefault="009C20C0" w:rsidP="009C20C0">
      <w:pPr>
        <w:tabs>
          <w:tab w:val="left" w:pos="1134"/>
        </w:tabs>
        <w:autoSpaceDE w:val="0"/>
        <w:jc w:val="both"/>
        <w:rPr>
          <w:color w:val="000000"/>
        </w:rPr>
      </w:pPr>
      <w:r w:rsidRPr="000D363C">
        <w:rPr>
          <w:b/>
          <w:color w:val="000000"/>
        </w:rPr>
        <w:t xml:space="preserve">ICTY </w:t>
      </w:r>
      <w:r w:rsidRPr="000D363C">
        <w:rPr>
          <w:color w:val="000000"/>
        </w:rPr>
        <w:t xml:space="preserve"> </w:t>
      </w:r>
      <w:r w:rsidRPr="000D363C">
        <w:rPr>
          <w:color w:val="000000"/>
        </w:rPr>
        <w:tab/>
        <w:t>International Criminal Tribunal for former Yugoslavia</w:t>
      </w:r>
    </w:p>
    <w:p w:rsidR="009C20C0" w:rsidRPr="000D363C" w:rsidRDefault="009C20C0" w:rsidP="009C20C0">
      <w:pPr>
        <w:tabs>
          <w:tab w:val="left" w:pos="1134"/>
        </w:tabs>
        <w:autoSpaceDE w:val="0"/>
        <w:jc w:val="both"/>
        <w:rPr>
          <w:color w:val="000000"/>
        </w:rPr>
      </w:pPr>
      <w:r w:rsidRPr="000D363C">
        <w:rPr>
          <w:b/>
          <w:color w:val="000000"/>
        </w:rPr>
        <w:t>IPP</w:t>
      </w:r>
      <w:r w:rsidRPr="000D363C">
        <w:rPr>
          <w:color w:val="000000"/>
        </w:rPr>
        <w:t xml:space="preserve">  </w:t>
      </w:r>
      <w:r w:rsidRPr="000D363C">
        <w:rPr>
          <w:color w:val="000000"/>
        </w:rPr>
        <w:tab/>
        <w:t>International Public Prosecutor</w:t>
      </w:r>
    </w:p>
    <w:p w:rsidR="009C20C0" w:rsidRPr="000D363C" w:rsidRDefault="009C20C0" w:rsidP="009C20C0">
      <w:pPr>
        <w:tabs>
          <w:tab w:val="left" w:pos="1134"/>
        </w:tabs>
        <w:autoSpaceDE w:val="0"/>
        <w:jc w:val="both"/>
        <w:rPr>
          <w:color w:val="000000"/>
        </w:rPr>
      </w:pPr>
      <w:r w:rsidRPr="000D363C">
        <w:rPr>
          <w:b/>
          <w:color w:val="000000"/>
        </w:rPr>
        <w:t>KFOR</w:t>
      </w:r>
      <w:r w:rsidRPr="000D363C">
        <w:rPr>
          <w:color w:val="000000"/>
        </w:rPr>
        <w:t xml:space="preserve">  </w:t>
      </w:r>
      <w:r w:rsidRPr="000D363C">
        <w:rPr>
          <w:color w:val="000000"/>
        </w:rPr>
        <w:tab/>
        <w:t>International Security Force (commonly known as Kosovo Force)</w:t>
      </w:r>
    </w:p>
    <w:p w:rsidR="009C20C0" w:rsidRPr="000D363C" w:rsidRDefault="009C20C0" w:rsidP="009C20C0">
      <w:pPr>
        <w:tabs>
          <w:tab w:val="left" w:pos="1134"/>
        </w:tabs>
        <w:autoSpaceDE w:val="0"/>
        <w:jc w:val="both"/>
      </w:pPr>
      <w:r w:rsidRPr="000D363C">
        <w:rPr>
          <w:b/>
        </w:rPr>
        <w:t>KLA</w:t>
      </w:r>
      <w:r w:rsidRPr="000D363C">
        <w:rPr>
          <w:b/>
        </w:rPr>
        <w:tab/>
      </w:r>
      <w:r w:rsidRPr="000D363C">
        <w:t xml:space="preserve">Kosovo Liberation Army (Albanian: </w:t>
      </w:r>
      <w:r w:rsidRPr="000D363C">
        <w:rPr>
          <w:i/>
          <w:iCs/>
          <w:shd w:val="clear" w:color="auto" w:fill="FFFFFF"/>
        </w:rPr>
        <w:t>Ushtria Çlirimtare e Kosovës, UÇK</w:t>
      </w:r>
      <w:r w:rsidRPr="000D363C">
        <w:t>)</w:t>
      </w:r>
    </w:p>
    <w:p w:rsidR="009C20C0" w:rsidRPr="000D363C" w:rsidRDefault="009C20C0" w:rsidP="009C20C0">
      <w:pPr>
        <w:tabs>
          <w:tab w:val="left" w:pos="1134"/>
        </w:tabs>
        <w:autoSpaceDE w:val="0"/>
        <w:jc w:val="both"/>
      </w:pPr>
      <w:r w:rsidRPr="000D363C">
        <w:rPr>
          <w:b/>
        </w:rPr>
        <w:t>MP</w:t>
      </w:r>
      <w:r w:rsidRPr="000D363C">
        <w:rPr>
          <w:b/>
        </w:rPr>
        <w:tab/>
      </w:r>
      <w:r w:rsidRPr="000D363C">
        <w:t>Missing Person</w:t>
      </w:r>
    </w:p>
    <w:p w:rsidR="009C20C0" w:rsidRPr="000D363C" w:rsidRDefault="009C20C0" w:rsidP="009C20C0">
      <w:pPr>
        <w:tabs>
          <w:tab w:val="left" w:pos="1134"/>
        </w:tabs>
        <w:autoSpaceDE w:val="0"/>
        <w:jc w:val="both"/>
        <w:rPr>
          <w:color w:val="000000"/>
        </w:rPr>
      </w:pPr>
      <w:r w:rsidRPr="000D363C">
        <w:rPr>
          <w:b/>
          <w:color w:val="000000"/>
        </w:rPr>
        <w:t xml:space="preserve">MPU </w:t>
      </w:r>
      <w:r w:rsidRPr="000D363C">
        <w:rPr>
          <w:b/>
          <w:color w:val="000000"/>
        </w:rPr>
        <w:tab/>
      </w:r>
      <w:r w:rsidRPr="000D363C">
        <w:rPr>
          <w:color w:val="000000"/>
        </w:rPr>
        <w:t>Missing Persons Unit</w:t>
      </w:r>
    </w:p>
    <w:p w:rsidR="009C20C0" w:rsidRPr="000D363C" w:rsidRDefault="009C20C0" w:rsidP="009C20C0">
      <w:pPr>
        <w:tabs>
          <w:tab w:val="left" w:pos="1134"/>
        </w:tabs>
        <w:autoSpaceDE w:val="0"/>
        <w:jc w:val="both"/>
        <w:rPr>
          <w:i/>
          <w:color w:val="000000"/>
        </w:rPr>
      </w:pPr>
      <w:r w:rsidRPr="000D363C">
        <w:rPr>
          <w:b/>
          <w:color w:val="000000"/>
        </w:rPr>
        <w:t>MUP</w:t>
      </w:r>
      <w:r w:rsidRPr="000D363C">
        <w:rPr>
          <w:b/>
          <w:color w:val="000000"/>
        </w:rPr>
        <w:tab/>
      </w:r>
      <w:r w:rsidRPr="000D363C">
        <w:rPr>
          <w:color w:val="000000"/>
        </w:rPr>
        <w:t xml:space="preserve">Ministry of Internal Affairs (Serbian: </w:t>
      </w:r>
      <w:r w:rsidRPr="000D363C">
        <w:rPr>
          <w:i/>
          <w:color w:val="000000"/>
        </w:rPr>
        <w:t>Министарство унутрашних послова,  МУП</w:t>
      </w:r>
      <w:r w:rsidRPr="000D363C">
        <w:rPr>
          <w:color w:val="000000"/>
        </w:rPr>
        <w:t>)</w:t>
      </w:r>
    </w:p>
    <w:p w:rsidR="009C20C0" w:rsidRPr="000D363C" w:rsidRDefault="009C20C0" w:rsidP="009C20C0">
      <w:pPr>
        <w:tabs>
          <w:tab w:val="left" w:pos="1134"/>
        </w:tabs>
        <w:autoSpaceDE w:val="0"/>
        <w:jc w:val="both"/>
        <w:rPr>
          <w:color w:val="000000"/>
        </w:rPr>
      </w:pPr>
      <w:r w:rsidRPr="000D363C">
        <w:rPr>
          <w:b/>
          <w:color w:val="000000"/>
        </w:rPr>
        <w:t>NATO</w:t>
      </w:r>
      <w:r w:rsidRPr="000D363C">
        <w:rPr>
          <w:color w:val="000000"/>
        </w:rPr>
        <w:t xml:space="preserve"> </w:t>
      </w:r>
      <w:r w:rsidRPr="000D363C">
        <w:rPr>
          <w:color w:val="000000"/>
        </w:rPr>
        <w:tab/>
        <w:t xml:space="preserve">North Atlantic Treaty Organization </w:t>
      </w:r>
    </w:p>
    <w:p w:rsidR="009C20C0" w:rsidRPr="000D363C" w:rsidRDefault="009C20C0" w:rsidP="009C20C0">
      <w:pPr>
        <w:tabs>
          <w:tab w:val="left" w:pos="1134"/>
        </w:tabs>
        <w:autoSpaceDE w:val="0"/>
        <w:jc w:val="both"/>
        <w:rPr>
          <w:color w:val="000000"/>
        </w:rPr>
      </w:pPr>
      <w:r w:rsidRPr="000D363C">
        <w:rPr>
          <w:b/>
          <w:color w:val="000000"/>
        </w:rPr>
        <w:t>OMPF</w:t>
      </w:r>
      <w:r w:rsidRPr="000D363C">
        <w:rPr>
          <w:color w:val="000000"/>
        </w:rPr>
        <w:t xml:space="preserve"> </w:t>
      </w:r>
      <w:r w:rsidRPr="000D363C">
        <w:rPr>
          <w:color w:val="000000"/>
        </w:rPr>
        <w:tab/>
        <w:t>Office on Missing Persons and Forensics</w:t>
      </w:r>
    </w:p>
    <w:p w:rsidR="009C20C0" w:rsidRPr="000D363C" w:rsidRDefault="009C20C0" w:rsidP="009C20C0">
      <w:pPr>
        <w:tabs>
          <w:tab w:val="left" w:pos="1134"/>
        </w:tabs>
        <w:autoSpaceDE w:val="0"/>
        <w:jc w:val="both"/>
        <w:rPr>
          <w:color w:val="000000"/>
        </w:rPr>
      </w:pPr>
      <w:r w:rsidRPr="000D363C">
        <w:rPr>
          <w:b/>
          <w:color w:val="000000"/>
        </w:rPr>
        <w:t>OSCE</w:t>
      </w:r>
      <w:r w:rsidRPr="000D363C">
        <w:rPr>
          <w:color w:val="000000"/>
        </w:rPr>
        <w:t xml:space="preserve">  </w:t>
      </w:r>
      <w:r w:rsidRPr="000D363C">
        <w:rPr>
          <w:color w:val="000000"/>
        </w:rPr>
        <w:tab/>
        <w:t>Organization for Security and Cooperation in Europe</w:t>
      </w:r>
    </w:p>
    <w:p w:rsidR="009C20C0" w:rsidRPr="000D363C" w:rsidRDefault="009C20C0" w:rsidP="009C20C0">
      <w:pPr>
        <w:tabs>
          <w:tab w:val="left" w:pos="1134"/>
        </w:tabs>
        <w:autoSpaceDE w:val="0"/>
        <w:jc w:val="both"/>
        <w:rPr>
          <w:color w:val="000000"/>
        </w:rPr>
      </w:pPr>
      <w:r w:rsidRPr="000D363C">
        <w:rPr>
          <w:b/>
          <w:color w:val="000000"/>
        </w:rPr>
        <w:t>SRSG</w:t>
      </w:r>
      <w:r w:rsidRPr="000D363C">
        <w:rPr>
          <w:color w:val="000000"/>
        </w:rPr>
        <w:t xml:space="preserve">  </w:t>
      </w:r>
      <w:r w:rsidRPr="000D363C">
        <w:rPr>
          <w:color w:val="000000"/>
        </w:rPr>
        <w:tab/>
        <w:t xml:space="preserve">Special Representative of the Secretary-General </w:t>
      </w:r>
    </w:p>
    <w:p w:rsidR="009C20C0" w:rsidRPr="000D363C" w:rsidRDefault="009C20C0" w:rsidP="009C20C0">
      <w:pPr>
        <w:tabs>
          <w:tab w:val="left" w:pos="1134"/>
        </w:tabs>
        <w:autoSpaceDE w:val="0"/>
        <w:jc w:val="both"/>
        <w:rPr>
          <w:color w:val="000000"/>
        </w:rPr>
      </w:pPr>
      <w:r w:rsidRPr="000D363C">
        <w:rPr>
          <w:b/>
          <w:color w:val="000000"/>
        </w:rPr>
        <w:t>UN</w:t>
      </w:r>
      <w:r w:rsidRPr="000D363C">
        <w:rPr>
          <w:color w:val="000000"/>
        </w:rPr>
        <w:t xml:space="preserve">  </w:t>
      </w:r>
      <w:r w:rsidRPr="000D363C">
        <w:rPr>
          <w:color w:val="000000"/>
        </w:rPr>
        <w:tab/>
        <w:t>United Nations</w:t>
      </w:r>
    </w:p>
    <w:p w:rsidR="009C20C0" w:rsidRPr="000D363C" w:rsidRDefault="009C20C0" w:rsidP="009C20C0">
      <w:pPr>
        <w:tabs>
          <w:tab w:val="left" w:pos="1134"/>
        </w:tabs>
        <w:autoSpaceDE w:val="0"/>
        <w:jc w:val="both"/>
        <w:rPr>
          <w:color w:val="000000"/>
        </w:rPr>
      </w:pPr>
      <w:r w:rsidRPr="000D363C">
        <w:rPr>
          <w:b/>
          <w:color w:val="000000"/>
        </w:rPr>
        <w:t xml:space="preserve">UNHCR </w:t>
      </w:r>
      <w:r w:rsidRPr="000D363C">
        <w:rPr>
          <w:color w:val="000000"/>
        </w:rPr>
        <w:t xml:space="preserve"> </w:t>
      </w:r>
      <w:r w:rsidRPr="000D363C">
        <w:rPr>
          <w:color w:val="000000"/>
        </w:rPr>
        <w:tab/>
        <w:t>United Nations High Commissioner for Refugees</w:t>
      </w:r>
    </w:p>
    <w:p w:rsidR="009C20C0" w:rsidRPr="000D363C" w:rsidRDefault="009C20C0" w:rsidP="009C20C0">
      <w:pPr>
        <w:tabs>
          <w:tab w:val="left" w:pos="1134"/>
        </w:tabs>
        <w:autoSpaceDE w:val="0"/>
        <w:jc w:val="both"/>
        <w:rPr>
          <w:color w:val="000000"/>
        </w:rPr>
      </w:pPr>
      <w:r w:rsidRPr="000D363C">
        <w:rPr>
          <w:b/>
          <w:color w:val="000000"/>
        </w:rPr>
        <w:t>UNMIK</w:t>
      </w:r>
      <w:r w:rsidRPr="000D363C">
        <w:rPr>
          <w:color w:val="000000"/>
        </w:rPr>
        <w:t xml:space="preserve">  </w:t>
      </w:r>
      <w:r w:rsidRPr="000D363C">
        <w:rPr>
          <w:color w:val="000000"/>
        </w:rPr>
        <w:tab/>
        <w:t xml:space="preserve">United Nations Interim Administration Mission in Kosovo </w:t>
      </w:r>
    </w:p>
    <w:p w:rsidR="009C20C0" w:rsidRPr="000D363C" w:rsidRDefault="009C20C0" w:rsidP="009C20C0">
      <w:pPr>
        <w:tabs>
          <w:tab w:val="left" w:pos="1134"/>
        </w:tabs>
        <w:autoSpaceDE w:val="0"/>
        <w:jc w:val="both"/>
        <w:rPr>
          <w:color w:val="000000"/>
        </w:rPr>
      </w:pPr>
      <w:r w:rsidRPr="000D363C">
        <w:rPr>
          <w:b/>
          <w:color w:val="000000"/>
        </w:rPr>
        <w:t>VRIC</w:t>
      </w:r>
      <w:r w:rsidRPr="000D363C">
        <w:rPr>
          <w:color w:val="000000"/>
        </w:rPr>
        <w:t xml:space="preserve">  </w:t>
      </w:r>
      <w:r w:rsidRPr="000D363C">
        <w:rPr>
          <w:color w:val="000000"/>
        </w:rPr>
        <w:tab/>
        <w:t>Victim Recovery and Identification Commission</w:t>
      </w:r>
    </w:p>
    <w:p w:rsidR="009C20C0" w:rsidRDefault="009C20C0" w:rsidP="009C20C0">
      <w:pPr>
        <w:tabs>
          <w:tab w:val="left" w:pos="1134"/>
        </w:tabs>
        <w:autoSpaceDE w:val="0"/>
        <w:jc w:val="both"/>
        <w:rPr>
          <w:b/>
        </w:rPr>
      </w:pPr>
      <w:r w:rsidRPr="000D363C">
        <w:rPr>
          <w:b/>
          <w:color w:val="000000"/>
        </w:rPr>
        <w:t xml:space="preserve">WCIU </w:t>
      </w:r>
      <w:r w:rsidRPr="000D363C">
        <w:rPr>
          <w:color w:val="000000"/>
        </w:rPr>
        <w:t xml:space="preserve"> </w:t>
      </w:r>
      <w:r w:rsidRPr="000D363C">
        <w:rPr>
          <w:color w:val="000000"/>
        </w:rPr>
        <w:tab/>
        <w:t>War Crimes Investigation Unit</w:t>
      </w:r>
    </w:p>
    <w:p w:rsidR="00644B43" w:rsidRPr="009C20C0" w:rsidRDefault="00644B43" w:rsidP="009C20C0">
      <w:pPr>
        <w:autoSpaceDE w:val="0"/>
        <w:jc w:val="both"/>
      </w:pPr>
    </w:p>
    <w:sectPr w:rsidR="00644B43" w:rsidRPr="009C20C0" w:rsidSect="003A7C4C">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A60" w:rsidRDefault="008F2A60">
      <w:r>
        <w:separator/>
      </w:r>
    </w:p>
  </w:endnote>
  <w:endnote w:type="continuationSeparator" w:id="0">
    <w:p w:rsidR="008F2A60" w:rsidRDefault="008F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GLHH+TimesNewRoman">
    <w:altName w:val="Times New Roman"/>
    <w:charset w:val="00"/>
    <w:family w:val="roman"/>
    <w:pitch w:val="default"/>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A60" w:rsidRDefault="008F2A60">
      <w:r>
        <w:separator/>
      </w:r>
    </w:p>
  </w:footnote>
  <w:footnote w:type="continuationSeparator" w:id="0">
    <w:p w:rsidR="008F2A60" w:rsidRDefault="008F2A60">
      <w:r>
        <w:continuationSeparator/>
      </w:r>
    </w:p>
  </w:footnote>
  <w:footnote w:id="1">
    <w:p w:rsidR="008F2A60" w:rsidRPr="009C20C0" w:rsidRDefault="008F2A60">
      <w:pPr>
        <w:pStyle w:val="FootnoteText"/>
        <w:rPr>
          <w:sz w:val="20"/>
          <w:lang w:val="en-US"/>
        </w:rPr>
      </w:pPr>
      <w:r w:rsidRPr="009C20C0">
        <w:rPr>
          <w:rStyle w:val="FootnoteReference"/>
          <w:sz w:val="20"/>
        </w:rPr>
        <w:footnoteRef/>
      </w:r>
      <w:r w:rsidRPr="009C20C0">
        <w:rPr>
          <w:sz w:val="20"/>
        </w:rPr>
        <w:t xml:space="preserve"> </w:t>
      </w:r>
      <w:r w:rsidRPr="009C20C0">
        <w:rPr>
          <w:rFonts w:ascii="Times New Roman" w:hAnsi="Times New Roman"/>
          <w:sz w:val="20"/>
        </w:rPr>
        <w:t>A list of abbreviations and acronyms contained in the text can be found in the attached Annex.</w:t>
      </w:r>
    </w:p>
  </w:footnote>
  <w:footnote w:id="2">
    <w:p w:rsidR="008F2A60" w:rsidRPr="009C20C0" w:rsidRDefault="008F2A60" w:rsidP="002A75BF">
      <w:pPr>
        <w:pStyle w:val="FootnoteText"/>
        <w:jc w:val="both"/>
        <w:rPr>
          <w:rFonts w:ascii="Times New Roman" w:hAnsi="Times New Roman"/>
          <w:sz w:val="20"/>
        </w:rPr>
      </w:pPr>
      <w:r w:rsidRPr="009C20C0">
        <w:rPr>
          <w:rStyle w:val="FootnoteReference"/>
          <w:rFonts w:ascii="Times New Roman" w:hAnsi="Times New Roman"/>
          <w:sz w:val="20"/>
        </w:rPr>
        <w:footnoteRef/>
      </w:r>
      <w:r w:rsidRPr="009C20C0">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9C20C0">
        <w:rPr>
          <w:rFonts w:ascii="Times New Roman" w:hAnsi="Times New Roman"/>
          <w:i/>
          <w:sz w:val="20"/>
        </w:rPr>
        <w:t>Behrami and Behrami v. France</w:t>
      </w:r>
      <w:r w:rsidRPr="009C20C0">
        <w:rPr>
          <w:rFonts w:ascii="Times New Roman" w:hAnsi="Times New Roman"/>
          <w:sz w:val="20"/>
        </w:rPr>
        <w:t xml:space="preserve"> and </w:t>
      </w:r>
      <w:r w:rsidRPr="009C20C0">
        <w:rPr>
          <w:rFonts w:ascii="Times New Roman" w:hAnsi="Times New Roman"/>
          <w:i/>
          <w:sz w:val="20"/>
        </w:rPr>
        <w:t>Saramati v. France, Germany and Norway</w:t>
      </w:r>
      <w:r w:rsidRPr="009C20C0">
        <w:rPr>
          <w:rFonts w:ascii="Times New Roman" w:hAnsi="Times New Roman"/>
          <w:sz w:val="20"/>
        </w:rPr>
        <w:t xml:space="preserve">, nos. 71412/01 and78166/01, decision of 2 May 2007; International Commission on Missing Persons, “The Situation in Kosovo: a Stock Taking” (2010); data issued by the United Nations High Commissioner for Refugees, (available at </w:t>
      </w:r>
      <w:hyperlink r:id="rId1" w:history="1">
        <w:r w:rsidRPr="009C20C0">
          <w:rPr>
            <w:rStyle w:val="Hyperlink"/>
            <w:rFonts w:ascii="Times New Roman" w:hAnsi="Times New Roman"/>
            <w:color w:val="auto"/>
            <w:sz w:val="20"/>
          </w:rPr>
          <w:t>www.unhchr.org</w:t>
        </w:r>
      </w:hyperlink>
      <w:r w:rsidRPr="009C20C0">
        <w:rPr>
          <w:rFonts w:ascii="Times New Roman" w:hAnsi="Times New Roman"/>
          <w:sz w:val="20"/>
        </w:rPr>
        <w:t xml:space="preserve">) and by the International Committee of the Red Cross (available at </w:t>
      </w:r>
      <w:hyperlink r:id="rId2" w:history="1">
        <w:r w:rsidRPr="009C20C0">
          <w:rPr>
            <w:rStyle w:val="Hyperlink"/>
            <w:rFonts w:ascii="Times New Roman" w:hAnsi="Times New Roman"/>
            <w:color w:val="auto"/>
            <w:sz w:val="20"/>
          </w:rPr>
          <w:t>http://familylinks.icrc.org/kosovo/en</w:t>
        </w:r>
      </w:hyperlink>
      <w:r w:rsidRPr="009C20C0">
        <w:rPr>
          <w:rFonts w:ascii="Times New Roman" w:hAnsi="Times New Roman"/>
          <w:sz w:val="20"/>
        </w:rPr>
        <w:t>).</w:t>
      </w:r>
    </w:p>
  </w:footnote>
  <w:footnote w:id="3">
    <w:p w:rsidR="008F2A60" w:rsidRPr="009C20C0" w:rsidRDefault="008F2A60">
      <w:pPr>
        <w:pStyle w:val="FootnoteText"/>
        <w:rPr>
          <w:rFonts w:asciiTheme="minorHAnsi" w:hAnsiTheme="minorHAnsi" w:cstheme="minorHAnsi"/>
          <w:sz w:val="20"/>
          <w:lang w:val="en-US"/>
        </w:rPr>
      </w:pPr>
      <w:r w:rsidRPr="009C20C0">
        <w:rPr>
          <w:rStyle w:val="FootnoteReference"/>
          <w:sz w:val="20"/>
        </w:rPr>
        <w:footnoteRef/>
      </w:r>
      <w:r w:rsidRPr="009C20C0">
        <w:rPr>
          <w:sz w:val="20"/>
        </w:rPr>
        <w:t xml:space="preserve"> </w:t>
      </w:r>
      <w:r w:rsidRPr="009C20C0">
        <w:rPr>
          <w:sz w:val="20"/>
          <w:lang w:val="en-US"/>
        </w:rPr>
        <w:t xml:space="preserve"> </w:t>
      </w:r>
      <w:r w:rsidRPr="009C20C0">
        <w:rPr>
          <w:rFonts w:asciiTheme="minorHAnsi" w:hAnsiTheme="minorHAnsi" w:cstheme="minorHAnsi"/>
          <w:sz w:val="20"/>
          <w:lang w:val="en-US"/>
        </w:rPr>
        <w:t xml:space="preserve">The file has frequent references to both “Milevka” and “Mileva”, who is the same person. </w:t>
      </w:r>
    </w:p>
  </w:footnote>
  <w:footnote w:id="4">
    <w:p w:rsidR="008F2A60" w:rsidRPr="009C20C0" w:rsidRDefault="008F2A60" w:rsidP="0089200A">
      <w:pPr>
        <w:pStyle w:val="FootnoteText"/>
        <w:jc w:val="both"/>
        <w:rPr>
          <w:rStyle w:val="FootnoteReference"/>
          <w:rFonts w:asciiTheme="minorHAnsi" w:hAnsiTheme="minorHAnsi" w:cstheme="minorHAnsi"/>
          <w:sz w:val="20"/>
          <w:vertAlign w:val="baseline"/>
        </w:rPr>
      </w:pPr>
      <w:r w:rsidRPr="009C20C0">
        <w:rPr>
          <w:rStyle w:val="FootnoteReference"/>
          <w:rFonts w:asciiTheme="minorHAnsi" w:hAnsiTheme="minorHAnsi" w:cstheme="minorHAnsi"/>
          <w:sz w:val="20"/>
        </w:rPr>
        <w:footnoteRef/>
      </w:r>
      <w:r w:rsidRPr="009C20C0">
        <w:rPr>
          <w:rFonts w:asciiTheme="minorHAnsi" w:hAnsiTheme="minorHAnsi" w:cstheme="minorHAnsi"/>
          <w:sz w:val="20"/>
        </w:rPr>
        <w:t xml:space="preserve"> The OMPF database is not open to public. The Panel accessed it with regard to this case on 3 September 2015.</w:t>
      </w:r>
    </w:p>
  </w:footnote>
  <w:footnote w:id="5">
    <w:p w:rsidR="008F2A60" w:rsidRPr="009C20C0" w:rsidRDefault="008F2A60" w:rsidP="0089200A">
      <w:pPr>
        <w:pStyle w:val="FootnoteText"/>
        <w:jc w:val="both"/>
        <w:rPr>
          <w:rFonts w:asciiTheme="minorHAnsi" w:hAnsiTheme="minorHAnsi" w:cstheme="minorHAnsi"/>
          <w:sz w:val="20"/>
          <w:lang w:val="en-US"/>
        </w:rPr>
      </w:pPr>
      <w:r w:rsidRPr="009C20C0">
        <w:rPr>
          <w:rStyle w:val="FootnoteReference"/>
          <w:rFonts w:asciiTheme="minorHAnsi" w:hAnsiTheme="minorHAnsi" w:cstheme="minorHAnsi"/>
          <w:sz w:val="20"/>
        </w:rPr>
        <w:footnoteRef/>
      </w:r>
      <w:r w:rsidRPr="009C20C0">
        <w:rPr>
          <w:rFonts w:asciiTheme="minorHAnsi" w:hAnsiTheme="minorHAnsi" w:cstheme="minorHAnsi"/>
          <w:sz w:val="20"/>
        </w:rPr>
        <w:t xml:space="preserve"> The ICRC database is available at: http://familylinks.icrc.org/kosovo/en/pages/search-persons.aspx (accessed on 3 September 2015).</w:t>
      </w:r>
    </w:p>
  </w:footnote>
  <w:footnote w:id="6">
    <w:p w:rsidR="008F2A60" w:rsidRPr="009C20C0" w:rsidRDefault="008F2A60" w:rsidP="00C26663">
      <w:pPr>
        <w:pStyle w:val="FootnoteText"/>
        <w:rPr>
          <w:rFonts w:asciiTheme="minorHAnsi" w:hAnsiTheme="minorHAnsi" w:cstheme="minorHAnsi"/>
          <w:sz w:val="20"/>
        </w:rPr>
      </w:pPr>
      <w:r w:rsidRPr="009C20C0">
        <w:rPr>
          <w:rStyle w:val="FootnoteReference"/>
          <w:rFonts w:asciiTheme="minorHAnsi" w:hAnsiTheme="minorHAnsi" w:cstheme="minorHAnsi"/>
          <w:sz w:val="20"/>
        </w:rPr>
        <w:footnoteRef/>
      </w:r>
      <w:r w:rsidRPr="009C20C0">
        <w:rPr>
          <w:rStyle w:val="FootnoteReference"/>
          <w:rFonts w:asciiTheme="minorHAnsi" w:hAnsiTheme="minorHAnsi" w:cstheme="minorHAnsi"/>
          <w:sz w:val="20"/>
          <w:vertAlign w:val="baseline"/>
        </w:rPr>
        <w:t xml:space="preserve">The ICMP database is an electronic source available at: www.ic-mp.org/fdmsweb/index.php?w=mp_details&amp;l= en (accessed on </w:t>
      </w:r>
      <w:r w:rsidRPr="009C20C0">
        <w:rPr>
          <w:rFonts w:asciiTheme="minorHAnsi" w:hAnsiTheme="minorHAnsi" w:cstheme="minorHAnsi"/>
          <w:sz w:val="20"/>
        </w:rPr>
        <w:t xml:space="preserve">3 September </w:t>
      </w:r>
      <w:r w:rsidRPr="009C20C0">
        <w:rPr>
          <w:rStyle w:val="FootnoteReference"/>
          <w:rFonts w:asciiTheme="minorHAnsi" w:hAnsiTheme="minorHAnsi" w:cstheme="minorHAnsi"/>
          <w:sz w:val="20"/>
          <w:vertAlign w:val="baseline"/>
        </w:rPr>
        <w:t>2015).</w:t>
      </w:r>
      <w:r w:rsidRPr="009C20C0">
        <w:rPr>
          <w:rFonts w:asciiTheme="minorHAnsi" w:hAnsiTheme="minorHAnsi" w:cstheme="minorHAnsi"/>
          <w:sz w:val="20"/>
        </w:rPr>
        <w:t xml:space="preserve">  </w:t>
      </w:r>
    </w:p>
  </w:footnote>
  <w:footnote w:id="7">
    <w:p w:rsidR="008F2A60" w:rsidRPr="009C20C0" w:rsidRDefault="008F2A60">
      <w:pPr>
        <w:pStyle w:val="FootnoteText"/>
        <w:rPr>
          <w:sz w:val="20"/>
          <w:lang w:val="en-US"/>
        </w:rPr>
      </w:pPr>
      <w:r w:rsidRPr="009C20C0">
        <w:rPr>
          <w:rStyle w:val="FootnoteReference"/>
          <w:sz w:val="20"/>
        </w:rPr>
        <w:footnoteRef/>
      </w:r>
      <w:r w:rsidRPr="009C20C0">
        <w:rPr>
          <w:sz w:val="20"/>
        </w:rPr>
        <w:t xml:space="preserve"> </w:t>
      </w:r>
      <w:r w:rsidRPr="009C20C0">
        <w:rPr>
          <w:sz w:val="20"/>
          <w:lang w:val="en-US"/>
        </w:rPr>
        <w:t>This may be due to the fact that the month of disappearance in copy of Mrs Milevka Risti</w:t>
      </w:r>
      <w:r w:rsidRPr="009C20C0">
        <w:rPr>
          <w:rFonts w:ascii="Book Antiqua" w:hAnsi="Book Antiqua"/>
          <w:sz w:val="20"/>
          <w:lang w:val="en-US"/>
        </w:rPr>
        <w:t>ć</w:t>
      </w:r>
      <w:r w:rsidRPr="009C20C0">
        <w:rPr>
          <w:sz w:val="20"/>
          <w:lang w:val="en-US"/>
        </w:rPr>
        <w:t xml:space="preserve">’s Serbian language Victim Identification Form is difficult to read and may have been misread by the translator. </w:t>
      </w:r>
    </w:p>
  </w:footnote>
  <w:footnote w:id="8">
    <w:p w:rsidR="008F2A60" w:rsidRPr="009C20C0" w:rsidRDefault="008F2A60" w:rsidP="004E037E">
      <w:pPr>
        <w:pStyle w:val="FootnoteText"/>
        <w:rPr>
          <w:sz w:val="20"/>
          <w:lang w:val="en-US"/>
        </w:rPr>
      </w:pPr>
      <w:r w:rsidRPr="009C20C0">
        <w:rPr>
          <w:rStyle w:val="FootnoteReference"/>
          <w:sz w:val="20"/>
        </w:rPr>
        <w:footnoteRef/>
      </w:r>
      <w:r w:rsidRPr="009C20C0">
        <w:rPr>
          <w:sz w:val="20"/>
        </w:rPr>
        <w:t xml:space="preserve"> </w:t>
      </w:r>
      <w:r w:rsidRPr="009C20C0">
        <w:rPr>
          <w:sz w:val="20"/>
          <w:lang w:val="en-US"/>
        </w:rPr>
        <w:t>There are no investigative reports in the file with respect to Mrs Milevka Risti</w:t>
      </w:r>
      <w:r w:rsidRPr="009C20C0">
        <w:rPr>
          <w:rFonts w:ascii="Book Antiqua" w:hAnsi="Book Antiqua"/>
          <w:sz w:val="20"/>
          <w:lang w:val="en-US"/>
        </w:rPr>
        <w:t>ć and the investigative file regarding Mr Anđelko Ristić was combined with his wife, Mrs Jovanka Ristić</w:t>
      </w:r>
      <w:r w:rsidRPr="009C20C0">
        <w:rPr>
          <w:sz w:val="20"/>
          <w:lang w:val="en-US"/>
        </w:rPr>
        <w:t>.</w:t>
      </w:r>
    </w:p>
  </w:footnote>
  <w:footnote w:id="9">
    <w:p w:rsidR="008F2A60" w:rsidRPr="009C20C0" w:rsidRDefault="008F2A60">
      <w:pPr>
        <w:pStyle w:val="FootnoteText"/>
        <w:rPr>
          <w:sz w:val="20"/>
          <w:lang w:val="en-US"/>
        </w:rPr>
      </w:pPr>
      <w:r w:rsidRPr="009C20C0">
        <w:rPr>
          <w:rStyle w:val="FootnoteReference"/>
          <w:sz w:val="20"/>
        </w:rPr>
        <w:footnoteRef/>
      </w:r>
      <w:r w:rsidRPr="009C20C0">
        <w:rPr>
          <w:sz w:val="20"/>
        </w:rPr>
        <w:t xml:space="preserve"> </w:t>
      </w:r>
      <w:r w:rsidRPr="009C20C0">
        <w:rPr>
          <w:sz w:val="20"/>
          <w:lang w:val="en-US"/>
        </w:rPr>
        <w:t>The SRSG provided two separate responses; one regarding Mrs Milevka Risti</w:t>
      </w:r>
      <w:r w:rsidRPr="009C20C0">
        <w:rPr>
          <w:rFonts w:ascii="Book Antiqua" w:hAnsi="Book Antiqua"/>
          <w:sz w:val="20"/>
          <w:lang w:val="en-US"/>
        </w:rPr>
        <w:t>ć</w:t>
      </w:r>
      <w:r w:rsidRPr="009C20C0">
        <w:rPr>
          <w:sz w:val="20"/>
          <w:lang w:val="en-US"/>
        </w:rPr>
        <w:t xml:space="preserve"> and Mr. Mirko Risti</w:t>
      </w:r>
      <w:r w:rsidRPr="009C20C0">
        <w:rPr>
          <w:rFonts w:ascii="Book Antiqua" w:hAnsi="Book Antiqua"/>
          <w:sz w:val="20"/>
          <w:lang w:val="en-US"/>
        </w:rPr>
        <w:t>ć</w:t>
      </w:r>
      <w:r w:rsidRPr="009C20C0">
        <w:rPr>
          <w:sz w:val="20"/>
          <w:lang w:val="en-US"/>
        </w:rPr>
        <w:t>, the other regarding Mrs Jovanka Risti</w:t>
      </w:r>
      <w:r w:rsidRPr="009C20C0">
        <w:rPr>
          <w:rFonts w:ascii="Book Antiqua" w:hAnsi="Book Antiqua"/>
          <w:sz w:val="20"/>
          <w:lang w:val="en-US"/>
        </w:rPr>
        <w:t>ć</w:t>
      </w:r>
      <w:r w:rsidRPr="009C20C0">
        <w:rPr>
          <w:sz w:val="20"/>
          <w:lang w:val="en-US"/>
        </w:rPr>
        <w:t xml:space="preserve"> and Mr Anđelko Risti</w:t>
      </w:r>
      <w:r w:rsidRPr="009C20C0">
        <w:rPr>
          <w:rFonts w:ascii="Book Antiqua" w:hAnsi="Book Antiqua"/>
          <w:sz w:val="20"/>
          <w:lang w:val="en-US"/>
        </w:rPr>
        <w:t>ć</w:t>
      </w:r>
      <w:r w:rsidRPr="009C20C0">
        <w:rPr>
          <w:sz w:val="20"/>
          <w:lang w:val="en-US"/>
        </w:rPr>
        <w:t>.</w:t>
      </w:r>
    </w:p>
  </w:footnote>
  <w:footnote w:id="10">
    <w:p w:rsidR="008F2A60" w:rsidRPr="009C20C0" w:rsidRDefault="008F2A60">
      <w:pPr>
        <w:pStyle w:val="FootnoteText"/>
        <w:rPr>
          <w:sz w:val="20"/>
          <w:lang w:val="en-US"/>
        </w:rPr>
      </w:pPr>
      <w:r w:rsidRPr="009C20C0">
        <w:rPr>
          <w:rStyle w:val="FootnoteReference"/>
          <w:sz w:val="20"/>
        </w:rPr>
        <w:footnoteRef/>
      </w:r>
      <w:r w:rsidRPr="009C20C0">
        <w:rPr>
          <w:sz w:val="20"/>
        </w:rPr>
        <w:t xml:space="preserve"> Referring to the absence of an</w:t>
      </w:r>
      <w:r w:rsidRPr="009C20C0">
        <w:rPr>
          <w:sz w:val="20"/>
          <w:lang w:val="en-US"/>
        </w:rPr>
        <w:t xml:space="preserve"> Ante-Mortem Investigation Report on the death of Mrs Milevka Risti</w:t>
      </w:r>
      <w:r w:rsidRPr="009C20C0">
        <w:rPr>
          <w:rFonts w:ascii="Book Antiqua" w:hAnsi="Book Antiqua"/>
          <w:sz w:val="20"/>
          <w:lang w:val="en-US"/>
        </w:rPr>
        <w:t>ć, and the Victim Identification Form for Mr Mirko Ristić. The original Serbian language version of the Victim Identification Form for Mr. Mirko Ristićwas located by the Panel in the file. There is no Ante-mortem report for Mrs Milevka Ristić in the file.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A60" w:rsidRPr="000722CE" w:rsidRDefault="008F2A60">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8D367F">
      <w:rPr>
        <w:noProof/>
        <w:sz w:val="20"/>
        <w:szCs w:val="20"/>
      </w:rPr>
      <w:t>21</w:t>
    </w:r>
    <w:r w:rsidRPr="000722CE">
      <w:rPr>
        <w:sz w:val="20"/>
        <w:szCs w:val="20"/>
      </w:rPr>
      <w:fldChar w:fldCharType="end"/>
    </w:r>
  </w:p>
  <w:p w:rsidR="008F2A60" w:rsidRDefault="008F2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52E8"/>
    <w:multiLevelType w:val="hybridMultilevel"/>
    <w:tmpl w:val="CB609FAA"/>
    <w:lvl w:ilvl="0" w:tplc="6B540EE0">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770F5D"/>
    <w:multiLevelType w:val="hybridMultilevel"/>
    <w:tmpl w:val="A058DCC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183272"/>
    <w:multiLevelType w:val="hybridMultilevel"/>
    <w:tmpl w:val="974248B6"/>
    <w:lvl w:ilvl="0" w:tplc="DD6C3580">
      <w:start w:val="1"/>
      <w:numFmt w:val="decimal"/>
      <w:lvlText w:val="%1."/>
      <w:lvlJc w:val="left"/>
      <w:pPr>
        <w:ind w:left="360" w:hanging="360"/>
      </w:pPr>
      <w:rPr>
        <w:rFonts w:cs="Times New Roman"/>
        <w:b w:val="0"/>
        <w:i w:val="0"/>
        <w:color w:val="000000" w:themeColor="text1"/>
      </w:rPr>
    </w:lvl>
    <w:lvl w:ilvl="1" w:tplc="590EDD34">
      <w:start w:val="27"/>
      <w:numFmt w:val="upperLetter"/>
      <w:lvlText w:val="%2."/>
      <w:lvlJc w:val="left"/>
      <w:pPr>
        <w:tabs>
          <w:tab w:val="num" w:pos="1110"/>
        </w:tabs>
        <w:ind w:left="1110" w:hanging="39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1FE7C2C"/>
    <w:multiLevelType w:val="hybridMultilevel"/>
    <w:tmpl w:val="D2E2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71BDD"/>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1C094C"/>
    <w:multiLevelType w:val="hybridMultilevel"/>
    <w:tmpl w:val="36748F6C"/>
    <w:lvl w:ilvl="0" w:tplc="CF0C74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1526C"/>
    <w:multiLevelType w:val="hybridMultilevel"/>
    <w:tmpl w:val="1CF8BA6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A95103"/>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DC18B0"/>
    <w:multiLevelType w:val="hybridMultilevel"/>
    <w:tmpl w:val="36306250"/>
    <w:lvl w:ilvl="0" w:tplc="3228B69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164C6B"/>
    <w:multiLevelType w:val="hybridMultilevel"/>
    <w:tmpl w:val="CA2EDD16"/>
    <w:lvl w:ilvl="0" w:tplc="97F6429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590FD1"/>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262D2"/>
    <w:multiLevelType w:val="hybridMultilevel"/>
    <w:tmpl w:val="9C667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5F4E779D"/>
    <w:multiLevelType w:val="multilevel"/>
    <w:tmpl w:val="813690E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8F3048"/>
    <w:multiLevelType w:val="hybridMultilevel"/>
    <w:tmpl w:val="1CCC187C"/>
    <w:lvl w:ilvl="0" w:tplc="22489824">
      <w:start w:val="1"/>
      <w:numFmt w:val="upperLetter"/>
      <w:lvlText w:val="%1."/>
      <w:lvlJc w:val="left"/>
      <w:pPr>
        <w:ind w:left="349" w:hanging="360"/>
      </w:pPr>
      <w:rPr>
        <w:rFonts w:asciiTheme="minorHAnsi" w:hAnsiTheme="minorHAnsi" w:cstheme="minorHAnsi" w:hint="default"/>
        <w:color w:val="auto"/>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9" w15:restartNumberingAfterBreak="0">
    <w:nsid w:val="73555E5A"/>
    <w:multiLevelType w:val="hybridMultilevel"/>
    <w:tmpl w:val="BA2C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334FDC"/>
    <w:multiLevelType w:val="hybridMultilevel"/>
    <w:tmpl w:val="CB30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9039FF"/>
    <w:multiLevelType w:val="hybridMultilevel"/>
    <w:tmpl w:val="7E18EC58"/>
    <w:lvl w:ilvl="0" w:tplc="8EA4B3AC">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14"/>
  </w:num>
  <w:num w:numId="4">
    <w:abstractNumId w:val="10"/>
  </w:num>
  <w:num w:numId="5">
    <w:abstractNumId w:val="7"/>
  </w:num>
  <w:num w:numId="6">
    <w:abstractNumId w:val="15"/>
  </w:num>
  <w:num w:numId="7">
    <w:abstractNumId w:val="21"/>
  </w:num>
  <w:num w:numId="8">
    <w:abstractNumId w:val="1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6"/>
  </w:num>
  <w:num w:numId="12">
    <w:abstractNumId w:val="11"/>
  </w:num>
  <w:num w:numId="13">
    <w:abstractNumId w:val="5"/>
  </w:num>
  <w:num w:numId="14">
    <w:abstractNumId w:val="4"/>
  </w:num>
  <w:num w:numId="15">
    <w:abstractNumId w:val="12"/>
  </w:num>
  <w:num w:numId="16">
    <w:abstractNumId w:val="9"/>
  </w:num>
  <w:num w:numId="17">
    <w:abstractNumId w:val="2"/>
  </w:num>
  <w:num w:numId="18">
    <w:abstractNumId w:val="1"/>
  </w:num>
  <w:num w:numId="19">
    <w:abstractNumId w:val="18"/>
  </w:num>
  <w:num w:numId="20">
    <w:abstractNumId w:val="17"/>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0"/>
  </w:num>
  <w:num w:numId="24">
    <w:abstractNumId w:val="3"/>
  </w:num>
  <w:num w:numId="25">
    <w:abstractNumId w:val="19"/>
  </w:num>
  <w:num w:numId="2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44"/>
    <w:rsid w:val="00003606"/>
    <w:rsid w:val="000043BC"/>
    <w:rsid w:val="0000536C"/>
    <w:rsid w:val="00006139"/>
    <w:rsid w:val="0000633A"/>
    <w:rsid w:val="00007E40"/>
    <w:rsid w:val="0001000E"/>
    <w:rsid w:val="00010EC0"/>
    <w:rsid w:val="00010FAA"/>
    <w:rsid w:val="000128E1"/>
    <w:rsid w:val="00013323"/>
    <w:rsid w:val="0001545E"/>
    <w:rsid w:val="0002000B"/>
    <w:rsid w:val="0002123B"/>
    <w:rsid w:val="00021BC6"/>
    <w:rsid w:val="00021F39"/>
    <w:rsid w:val="00023197"/>
    <w:rsid w:val="00023D12"/>
    <w:rsid w:val="00025BD8"/>
    <w:rsid w:val="00025D67"/>
    <w:rsid w:val="00025E31"/>
    <w:rsid w:val="0002675E"/>
    <w:rsid w:val="00026A96"/>
    <w:rsid w:val="00026D5A"/>
    <w:rsid w:val="00027506"/>
    <w:rsid w:val="0002798D"/>
    <w:rsid w:val="000300C8"/>
    <w:rsid w:val="00031DE0"/>
    <w:rsid w:val="000336E0"/>
    <w:rsid w:val="00033882"/>
    <w:rsid w:val="0003559B"/>
    <w:rsid w:val="00035B1E"/>
    <w:rsid w:val="00041373"/>
    <w:rsid w:val="000414D0"/>
    <w:rsid w:val="000436C5"/>
    <w:rsid w:val="00045A7E"/>
    <w:rsid w:val="00046B0B"/>
    <w:rsid w:val="00047046"/>
    <w:rsid w:val="00050888"/>
    <w:rsid w:val="0005161D"/>
    <w:rsid w:val="000518A8"/>
    <w:rsid w:val="00052594"/>
    <w:rsid w:val="00053728"/>
    <w:rsid w:val="00053F48"/>
    <w:rsid w:val="00054459"/>
    <w:rsid w:val="000565C8"/>
    <w:rsid w:val="00057B23"/>
    <w:rsid w:val="00057CF5"/>
    <w:rsid w:val="00060474"/>
    <w:rsid w:val="00060C31"/>
    <w:rsid w:val="0006189F"/>
    <w:rsid w:val="00061BC9"/>
    <w:rsid w:val="000626F5"/>
    <w:rsid w:val="00063036"/>
    <w:rsid w:val="00064E34"/>
    <w:rsid w:val="00065708"/>
    <w:rsid w:val="000664D4"/>
    <w:rsid w:val="00066ACE"/>
    <w:rsid w:val="00066E3F"/>
    <w:rsid w:val="000678C6"/>
    <w:rsid w:val="00071C7B"/>
    <w:rsid w:val="000722CE"/>
    <w:rsid w:val="000738A0"/>
    <w:rsid w:val="00073F8C"/>
    <w:rsid w:val="00075547"/>
    <w:rsid w:val="00075D74"/>
    <w:rsid w:val="00075FC9"/>
    <w:rsid w:val="00077D39"/>
    <w:rsid w:val="00077DE9"/>
    <w:rsid w:val="0008098F"/>
    <w:rsid w:val="00080AAB"/>
    <w:rsid w:val="00081A1F"/>
    <w:rsid w:val="00082066"/>
    <w:rsid w:val="00082598"/>
    <w:rsid w:val="00082C29"/>
    <w:rsid w:val="0008331A"/>
    <w:rsid w:val="0008599D"/>
    <w:rsid w:val="000870C4"/>
    <w:rsid w:val="000875E1"/>
    <w:rsid w:val="00087EA2"/>
    <w:rsid w:val="0009109B"/>
    <w:rsid w:val="0009116A"/>
    <w:rsid w:val="00091C7E"/>
    <w:rsid w:val="00093313"/>
    <w:rsid w:val="0009345C"/>
    <w:rsid w:val="0009431A"/>
    <w:rsid w:val="000946D0"/>
    <w:rsid w:val="000948B7"/>
    <w:rsid w:val="00094FA3"/>
    <w:rsid w:val="00096F12"/>
    <w:rsid w:val="000A100F"/>
    <w:rsid w:val="000A233E"/>
    <w:rsid w:val="000A4C40"/>
    <w:rsid w:val="000A54BF"/>
    <w:rsid w:val="000A557E"/>
    <w:rsid w:val="000A7439"/>
    <w:rsid w:val="000B1BDB"/>
    <w:rsid w:val="000B2AF0"/>
    <w:rsid w:val="000B3996"/>
    <w:rsid w:val="000B3F6A"/>
    <w:rsid w:val="000B40D7"/>
    <w:rsid w:val="000B46F6"/>
    <w:rsid w:val="000B51F2"/>
    <w:rsid w:val="000B5C31"/>
    <w:rsid w:val="000B5FA8"/>
    <w:rsid w:val="000B66CA"/>
    <w:rsid w:val="000B74E0"/>
    <w:rsid w:val="000B7B99"/>
    <w:rsid w:val="000C1973"/>
    <w:rsid w:val="000C3290"/>
    <w:rsid w:val="000C6747"/>
    <w:rsid w:val="000C6D46"/>
    <w:rsid w:val="000C7B8E"/>
    <w:rsid w:val="000D0198"/>
    <w:rsid w:val="000D0354"/>
    <w:rsid w:val="000D0543"/>
    <w:rsid w:val="000D06FF"/>
    <w:rsid w:val="000D1326"/>
    <w:rsid w:val="000D168C"/>
    <w:rsid w:val="000D1735"/>
    <w:rsid w:val="000D22B1"/>
    <w:rsid w:val="000D29B4"/>
    <w:rsid w:val="000D3D4B"/>
    <w:rsid w:val="000D4484"/>
    <w:rsid w:val="000D59E7"/>
    <w:rsid w:val="000D5BCF"/>
    <w:rsid w:val="000D6ED0"/>
    <w:rsid w:val="000D6F45"/>
    <w:rsid w:val="000D728C"/>
    <w:rsid w:val="000D7A35"/>
    <w:rsid w:val="000E10C4"/>
    <w:rsid w:val="000E12A4"/>
    <w:rsid w:val="000E23B6"/>
    <w:rsid w:val="000E4712"/>
    <w:rsid w:val="000E5BAC"/>
    <w:rsid w:val="000F0193"/>
    <w:rsid w:val="000F04E0"/>
    <w:rsid w:val="000F2B94"/>
    <w:rsid w:val="000F3110"/>
    <w:rsid w:val="000F33EE"/>
    <w:rsid w:val="000F38BC"/>
    <w:rsid w:val="000F4E73"/>
    <w:rsid w:val="000F65A1"/>
    <w:rsid w:val="000F697D"/>
    <w:rsid w:val="000F7E70"/>
    <w:rsid w:val="000F7ED5"/>
    <w:rsid w:val="001003BC"/>
    <w:rsid w:val="0010071F"/>
    <w:rsid w:val="001018B0"/>
    <w:rsid w:val="00102BB7"/>
    <w:rsid w:val="001037D3"/>
    <w:rsid w:val="00104F6F"/>
    <w:rsid w:val="0010596B"/>
    <w:rsid w:val="00106639"/>
    <w:rsid w:val="00106AA0"/>
    <w:rsid w:val="001101DD"/>
    <w:rsid w:val="001124C9"/>
    <w:rsid w:val="00112756"/>
    <w:rsid w:val="00115B09"/>
    <w:rsid w:val="001221E3"/>
    <w:rsid w:val="0012258B"/>
    <w:rsid w:val="0012281B"/>
    <w:rsid w:val="0012283B"/>
    <w:rsid w:val="00126AD0"/>
    <w:rsid w:val="00126BE4"/>
    <w:rsid w:val="001272F9"/>
    <w:rsid w:val="001279D7"/>
    <w:rsid w:val="00134967"/>
    <w:rsid w:val="001350FB"/>
    <w:rsid w:val="00135961"/>
    <w:rsid w:val="00136E48"/>
    <w:rsid w:val="001403C2"/>
    <w:rsid w:val="001426ED"/>
    <w:rsid w:val="001431C1"/>
    <w:rsid w:val="0014335B"/>
    <w:rsid w:val="001434AA"/>
    <w:rsid w:val="00143791"/>
    <w:rsid w:val="00144681"/>
    <w:rsid w:val="001449C9"/>
    <w:rsid w:val="001459DC"/>
    <w:rsid w:val="00147513"/>
    <w:rsid w:val="00147BED"/>
    <w:rsid w:val="001512A5"/>
    <w:rsid w:val="001530BE"/>
    <w:rsid w:val="00153694"/>
    <w:rsid w:val="00153C10"/>
    <w:rsid w:val="00154829"/>
    <w:rsid w:val="001556BA"/>
    <w:rsid w:val="0016154E"/>
    <w:rsid w:val="00162E57"/>
    <w:rsid w:val="001638FD"/>
    <w:rsid w:val="00164407"/>
    <w:rsid w:val="00165816"/>
    <w:rsid w:val="00165CEE"/>
    <w:rsid w:val="0016631D"/>
    <w:rsid w:val="00171773"/>
    <w:rsid w:val="001727C1"/>
    <w:rsid w:val="00173981"/>
    <w:rsid w:val="00173F75"/>
    <w:rsid w:val="00174A20"/>
    <w:rsid w:val="00174ABA"/>
    <w:rsid w:val="0017557A"/>
    <w:rsid w:val="00175A74"/>
    <w:rsid w:val="00175F76"/>
    <w:rsid w:val="001760FC"/>
    <w:rsid w:val="001775CF"/>
    <w:rsid w:val="0018048F"/>
    <w:rsid w:val="00180897"/>
    <w:rsid w:val="00182C44"/>
    <w:rsid w:val="0018424E"/>
    <w:rsid w:val="001852D9"/>
    <w:rsid w:val="00185436"/>
    <w:rsid w:val="00186E5D"/>
    <w:rsid w:val="001919EA"/>
    <w:rsid w:val="00194191"/>
    <w:rsid w:val="00194800"/>
    <w:rsid w:val="0019582E"/>
    <w:rsid w:val="0019587F"/>
    <w:rsid w:val="00195A2B"/>
    <w:rsid w:val="00196082"/>
    <w:rsid w:val="00196BB2"/>
    <w:rsid w:val="00197394"/>
    <w:rsid w:val="00197717"/>
    <w:rsid w:val="0019774C"/>
    <w:rsid w:val="00197777"/>
    <w:rsid w:val="001A08B0"/>
    <w:rsid w:val="001A3A2B"/>
    <w:rsid w:val="001A4584"/>
    <w:rsid w:val="001A510D"/>
    <w:rsid w:val="001A6816"/>
    <w:rsid w:val="001A6A70"/>
    <w:rsid w:val="001A6D50"/>
    <w:rsid w:val="001A7644"/>
    <w:rsid w:val="001A7EB1"/>
    <w:rsid w:val="001B0A2B"/>
    <w:rsid w:val="001B0A5F"/>
    <w:rsid w:val="001B0D31"/>
    <w:rsid w:val="001B1076"/>
    <w:rsid w:val="001B241F"/>
    <w:rsid w:val="001B3414"/>
    <w:rsid w:val="001B43C5"/>
    <w:rsid w:val="001B44B7"/>
    <w:rsid w:val="001B4620"/>
    <w:rsid w:val="001B4F35"/>
    <w:rsid w:val="001B50E5"/>
    <w:rsid w:val="001B79AB"/>
    <w:rsid w:val="001B7DCC"/>
    <w:rsid w:val="001B7E46"/>
    <w:rsid w:val="001B7E92"/>
    <w:rsid w:val="001C0A58"/>
    <w:rsid w:val="001C0F0F"/>
    <w:rsid w:val="001C2229"/>
    <w:rsid w:val="001C25CD"/>
    <w:rsid w:val="001C2BEB"/>
    <w:rsid w:val="001C2F09"/>
    <w:rsid w:val="001C31A2"/>
    <w:rsid w:val="001C73CD"/>
    <w:rsid w:val="001D255F"/>
    <w:rsid w:val="001D39C1"/>
    <w:rsid w:val="001D408F"/>
    <w:rsid w:val="001D42F6"/>
    <w:rsid w:val="001D45F5"/>
    <w:rsid w:val="001D48F8"/>
    <w:rsid w:val="001D4A1C"/>
    <w:rsid w:val="001D5D8B"/>
    <w:rsid w:val="001D6AC9"/>
    <w:rsid w:val="001D6AF7"/>
    <w:rsid w:val="001D7DA8"/>
    <w:rsid w:val="001E02B9"/>
    <w:rsid w:val="001E1130"/>
    <w:rsid w:val="001E1243"/>
    <w:rsid w:val="001E2A7D"/>
    <w:rsid w:val="001E4597"/>
    <w:rsid w:val="001E476E"/>
    <w:rsid w:val="001E7047"/>
    <w:rsid w:val="001F077E"/>
    <w:rsid w:val="001F083D"/>
    <w:rsid w:val="001F1FF3"/>
    <w:rsid w:val="001F217A"/>
    <w:rsid w:val="001F240E"/>
    <w:rsid w:val="001F2CEA"/>
    <w:rsid w:val="001F3BFA"/>
    <w:rsid w:val="001F6A6F"/>
    <w:rsid w:val="001F6ECB"/>
    <w:rsid w:val="00200A6C"/>
    <w:rsid w:val="00200A99"/>
    <w:rsid w:val="00201CB5"/>
    <w:rsid w:val="002027D0"/>
    <w:rsid w:val="00203109"/>
    <w:rsid w:val="0020354D"/>
    <w:rsid w:val="00203D31"/>
    <w:rsid w:val="00203FF4"/>
    <w:rsid w:val="002048DB"/>
    <w:rsid w:val="002074D2"/>
    <w:rsid w:val="002076FA"/>
    <w:rsid w:val="002078D2"/>
    <w:rsid w:val="00207A3D"/>
    <w:rsid w:val="00207EF6"/>
    <w:rsid w:val="002105E5"/>
    <w:rsid w:val="002111D6"/>
    <w:rsid w:val="002119C2"/>
    <w:rsid w:val="002127E0"/>
    <w:rsid w:val="00212D32"/>
    <w:rsid w:val="00212F67"/>
    <w:rsid w:val="00215EA8"/>
    <w:rsid w:val="00216D76"/>
    <w:rsid w:val="0021712E"/>
    <w:rsid w:val="00217891"/>
    <w:rsid w:val="00217B73"/>
    <w:rsid w:val="00220687"/>
    <w:rsid w:val="00222D2F"/>
    <w:rsid w:val="0022348D"/>
    <w:rsid w:val="00225B66"/>
    <w:rsid w:val="00225BAB"/>
    <w:rsid w:val="00227615"/>
    <w:rsid w:val="00227B38"/>
    <w:rsid w:val="00230224"/>
    <w:rsid w:val="00231EE6"/>
    <w:rsid w:val="00231F55"/>
    <w:rsid w:val="002321C9"/>
    <w:rsid w:val="0023308F"/>
    <w:rsid w:val="00233D05"/>
    <w:rsid w:val="0023537F"/>
    <w:rsid w:val="00236471"/>
    <w:rsid w:val="00236802"/>
    <w:rsid w:val="002368BB"/>
    <w:rsid w:val="00236D6A"/>
    <w:rsid w:val="00240511"/>
    <w:rsid w:val="00240F75"/>
    <w:rsid w:val="002416B7"/>
    <w:rsid w:val="00241A3B"/>
    <w:rsid w:val="00241F89"/>
    <w:rsid w:val="0024277B"/>
    <w:rsid w:val="00243B4F"/>
    <w:rsid w:val="00243E16"/>
    <w:rsid w:val="0024402C"/>
    <w:rsid w:val="00245C91"/>
    <w:rsid w:val="002473B7"/>
    <w:rsid w:val="002473B8"/>
    <w:rsid w:val="00250040"/>
    <w:rsid w:val="0025215D"/>
    <w:rsid w:val="002524AF"/>
    <w:rsid w:val="00253E04"/>
    <w:rsid w:val="0025400A"/>
    <w:rsid w:val="0025566F"/>
    <w:rsid w:val="00255FC2"/>
    <w:rsid w:val="00262B44"/>
    <w:rsid w:val="00262BD0"/>
    <w:rsid w:val="00263BBD"/>
    <w:rsid w:val="00263ED3"/>
    <w:rsid w:val="0026494C"/>
    <w:rsid w:val="00266543"/>
    <w:rsid w:val="00266CE1"/>
    <w:rsid w:val="002672D8"/>
    <w:rsid w:val="002709F7"/>
    <w:rsid w:val="002728CB"/>
    <w:rsid w:val="00272E95"/>
    <w:rsid w:val="0027322C"/>
    <w:rsid w:val="0027494D"/>
    <w:rsid w:val="00275030"/>
    <w:rsid w:val="00275DDC"/>
    <w:rsid w:val="00276373"/>
    <w:rsid w:val="002772C8"/>
    <w:rsid w:val="00281FB3"/>
    <w:rsid w:val="00282BDC"/>
    <w:rsid w:val="002838FC"/>
    <w:rsid w:val="00283F44"/>
    <w:rsid w:val="00286D59"/>
    <w:rsid w:val="00287395"/>
    <w:rsid w:val="00287CA7"/>
    <w:rsid w:val="00290468"/>
    <w:rsid w:val="00290A6B"/>
    <w:rsid w:val="00291D60"/>
    <w:rsid w:val="00291FD9"/>
    <w:rsid w:val="002928EB"/>
    <w:rsid w:val="00292F3E"/>
    <w:rsid w:val="00293CD3"/>
    <w:rsid w:val="00294415"/>
    <w:rsid w:val="00295582"/>
    <w:rsid w:val="00296C0B"/>
    <w:rsid w:val="002A02D4"/>
    <w:rsid w:val="002A084E"/>
    <w:rsid w:val="002A0CC8"/>
    <w:rsid w:val="002A18D6"/>
    <w:rsid w:val="002A3252"/>
    <w:rsid w:val="002A4329"/>
    <w:rsid w:val="002A4970"/>
    <w:rsid w:val="002A55A2"/>
    <w:rsid w:val="002A75BF"/>
    <w:rsid w:val="002A7D1A"/>
    <w:rsid w:val="002B0CF8"/>
    <w:rsid w:val="002B276F"/>
    <w:rsid w:val="002B2968"/>
    <w:rsid w:val="002B3B5D"/>
    <w:rsid w:val="002B3F00"/>
    <w:rsid w:val="002B4AD5"/>
    <w:rsid w:val="002B5755"/>
    <w:rsid w:val="002B57AC"/>
    <w:rsid w:val="002B589B"/>
    <w:rsid w:val="002B6021"/>
    <w:rsid w:val="002C00EA"/>
    <w:rsid w:val="002C03BD"/>
    <w:rsid w:val="002C0A4C"/>
    <w:rsid w:val="002C31D4"/>
    <w:rsid w:val="002C6120"/>
    <w:rsid w:val="002C67B7"/>
    <w:rsid w:val="002C6D03"/>
    <w:rsid w:val="002D13E5"/>
    <w:rsid w:val="002D610C"/>
    <w:rsid w:val="002D669F"/>
    <w:rsid w:val="002E00F3"/>
    <w:rsid w:val="002E1AC9"/>
    <w:rsid w:val="002E1EB4"/>
    <w:rsid w:val="002E2CAD"/>
    <w:rsid w:val="002E2F2A"/>
    <w:rsid w:val="002E3722"/>
    <w:rsid w:val="002E3F9A"/>
    <w:rsid w:val="002E4022"/>
    <w:rsid w:val="002E4104"/>
    <w:rsid w:val="002E4304"/>
    <w:rsid w:val="002E5350"/>
    <w:rsid w:val="002E7D97"/>
    <w:rsid w:val="002F06FC"/>
    <w:rsid w:val="002F16F5"/>
    <w:rsid w:val="002F1FCC"/>
    <w:rsid w:val="002F3636"/>
    <w:rsid w:val="002F46ED"/>
    <w:rsid w:val="002F655D"/>
    <w:rsid w:val="003000A3"/>
    <w:rsid w:val="00303348"/>
    <w:rsid w:val="00304233"/>
    <w:rsid w:val="003044F2"/>
    <w:rsid w:val="00304D18"/>
    <w:rsid w:val="00304F93"/>
    <w:rsid w:val="00306F9A"/>
    <w:rsid w:val="00310F91"/>
    <w:rsid w:val="00311669"/>
    <w:rsid w:val="0031189E"/>
    <w:rsid w:val="00312429"/>
    <w:rsid w:val="00312441"/>
    <w:rsid w:val="00313789"/>
    <w:rsid w:val="0031398B"/>
    <w:rsid w:val="0031458C"/>
    <w:rsid w:val="00317374"/>
    <w:rsid w:val="0032027E"/>
    <w:rsid w:val="0032137F"/>
    <w:rsid w:val="0032214A"/>
    <w:rsid w:val="00323140"/>
    <w:rsid w:val="00323223"/>
    <w:rsid w:val="00323450"/>
    <w:rsid w:val="00326511"/>
    <w:rsid w:val="00326663"/>
    <w:rsid w:val="00326F6D"/>
    <w:rsid w:val="003272C2"/>
    <w:rsid w:val="00327AC2"/>
    <w:rsid w:val="00330815"/>
    <w:rsid w:val="0033199F"/>
    <w:rsid w:val="00331B54"/>
    <w:rsid w:val="003324DB"/>
    <w:rsid w:val="003332A3"/>
    <w:rsid w:val="00333CD6"/>
    <w:rsid w:val="00333FA6"/>
    <w:rsid w:val="0033532B"/>
    <w:rsid w:val="003362EC"/>
    <w:rsid w:val="003405AF"/>
    <w:rsid w:val="00341898"/>
    <w:rsid w:val="003429B5"/>
    <w:rsid w:val="00343E30"/>
    <w:rsid w:val="00343F68"/>
    <w:rsid w:val="0034578C"/>
    <w:rsid w:val="00345FD4"/>
    <w:rsid w:val="00346E49"/>
    <w:rsid w:val="00347096"/>
    <w:rsid w:val="003472C6"/>
    <w:rsid w:val="00350C81"/>
    <w:rsid w:val="003511BE"/>
    <w:rsid w:val="00351324"/>
    <w:rsid w:val="00351429"/>
    <w:rsid w:val="003525A1"/>
    <w:rsid w:val="0035324A"/>
    <w:rsid w:val="00353F99"/>
    <w:rsid w:val="0035415C"/>
    <w:rsid w:val="00354676"/>
    <w:rsid w:val="00354A73"/>
    <w:rsid w:val="0035788B"/>
    <w:rsid w:val="00361768"/>
    <w:rsid w:val="003618D3"/>
    <w:rsid w:val="00362F4A"/>
    <w:rsid w:val="00362FDC"/>
    <w:rsid w:val="00363239"/>
    <w:rsid w:val="00364AC9"/>
    <w:rsid w:val="00365711"/>
    <w:rsid w:val="00367179"/>
    <w:rsid w:val="00371D77"/>
    <w:rsid w:val="0037227A"/>
    <w:rsid w:val="00372A92"/>
    <w:rsid w:val="00372E90"/>
    <w:rsid w:val="003730B2"/>
    <w:rsid w:val="0037355A"/>
    <w:rsid w:val="0037385F"/>
    <w:rsid w:val="00375E82"/>
    <w:rsid w:val="0037718F"/>
    <w:rsid w:val="003778B8"/>
    <w:rsid w:val="00381396"/>
    <w:rsid w:val="003819D0"/>
    <w:rsid w:val="0038203A"/>
    <w:rsid w:val="0038375E"/>
    <w:rsid w:val="0038424B"/>
    <w:rsid w:val="0038669F"/>
    <w:rsid w:val="00387370"/>
    <w:rsid w:val="00387BFC"/>
    <w:rsid w:val="00387D5D"/>
    <w:rsid w:val="0039017E"/>
    <w:rsid w:val="00392841"/>
    <w:rsid w:val="00392B43"/>
    <w:rsid w:val="00392F26"/>
    <w:rsid w:val="003936AC"/>
    <w:rsid w:val="00393E8D"/>
    <w:rsid w:val="00394469"/>
    <w:rsid w:val="003949A2"/>
    <w:rsid w:val="00395D46"/>
    <w:rsid w:val="00395E01"/>
    <w:rsid w:val="003967C3"/>
    <w:rsid w:val="00397F8B"/>
    <w:rsid w:val="003A03A5"/>
    <w:rsid w:val="003A6FC5"/>
    <w:rsid w:val="003A7967"/>
    <w:rsid w:val="003A7C4C"/>
    <w:rsid w:val="003B068E"/>
    <w:rsid w:val="003B0CAE"/>
    <w:rsid w:val="003B1C80"/>
    <w:rsid w:val="003B2010"/>
    <w:rsid w:val="003B43F3"/>
    <w:rsid w:val="003B454E"/>
    <w:rsid w:val="003B4C43"/>
    <w:rsid w:val="003B7567"/>
    <w:rsid w:val="003B7650"/>
    <w:rsid w:val="003B7B4C"/>
    <w:rsid w:val="003C2B87"/>
    <w:rsid w:val="003C4228"/>
    <w:rsid w:val="003C60B3"/>
    <w:rsid w:val="003C6352"/>
    <w:rsid w:val="003C6399"/>
    <w:rsid w:val="003C75AE"/>
    <w:rsid w:val="003D0534"/>
    <w:rsid w:val="003D19E6"/>
    <w:rsid w:val="003D21BC"/>
    <w:rsid w:val="003D7014"/>
    <w:rsid w:val="003D7A5E"/>
    <w:rsid w:val="003D7B1E"/>
    <w:rsid w:val="003E052E"/>
    <w:rsid w:val="003E234D"/>
    <w:rsid w:val="003E245E"/>
    <w:rsid w:val="003E2DFC"/>
    <w:rsid w:val="003E52A1"/>
    <w:rsid w:val="003E59D9"/>
    <w:rsid w:val="003E5FA6"/>
    <w:rsid w:val="003E74BC"/>
    <w:rsid w:val="003F0324"/>
    <w:rsid w:val="003F110F"/>
    <w:rsid w:val="003F1B86"/>
    <w:rsid w:val="003F27C4"/>
    <w:rsid w:val="003F3442"/>
    <w:rsid w:val="003F388A"/>
    <w:rsid w:val="003F54A4"/>
    <w:rsid w:val="003F7337"/>
    <w:rsid w:val="00400589"/>
    <w:rsid w:val="00400CED"/>
    <w:rsid w:val="004017D0"/>
    <w:rsid w:val="00401FD2"/>
    <w:rsid w:val="00402699"/>
    <w:rsid w:val="00402B8F"/>
    <w:rsid w:val="004059CD"/>
    <w:rsid w:val="0041025E"/>
    <w:rsid w:val="004112CA"/>
    <w:rsid w:val="0041235D"/>
    <w:rsid w:val="0041539A"/>
    <w:rsid w:val="00416D97"/>
    <w:rsid w:val="00416EBC"/>
    <w:rsid w:val="00417277"/>
    <w:rsid w:val="004179A0"/>
    <w:rsid w:val="0042195B"/>
    <w:rsid w:val="00423208"/>
    <w:rsid w:val="00423360"/>
    <w:rsid w:val="00424214"/>
    <w:rsid w:val="004256AB"/>
    <w:rsid w:val="0042581A"/>
    <w:rsid w:val="00427605"/>
    <w:rsid w:val="00427849"/>
    <w:rsid w:val="00427A31"/>
    <w:rsid w:val="00430A74"/>
    <w:rsid w:val="004324DA"/>
    <w:rsid w:val="004325FA"/>
    <w:rsid w:val="00432BF1"/>
    <w:rsid w:val="004339A6"/>
    <w:rsid w:val="0043459D"/>
    <w:rsid w:val="0043475D"/>
    <w:rsid w:val="00434BB6"/>
    <w:rsid w:val="004358C4"/>
    <w:rsid w:val="00435C7D"/>
    <w:rsid w:val="00436537"/>
    <w:rsid w:val="00437CC5"/>
    <w:rsid w:val="00440E88"/>
    <w:rsid w:val="00441322"/>
    <w:rsid w:val="0044246C"/>
    <w:rsid w:val="00442591"/>
    <w:rsid w:val="004432DE"/>
    <w:rsid w:val="00444D6D"/>
    <w:rsid w:val="00445BBA"/>
    <w:rsid w:val="0044617E"/>
    <w:rsid w:val="00446208"/>
    <w:rsid w:val="00446950"/>
    <w:rsid w:val="004501AE"/>
    <w:rsid w:val="0045065F"/>
    <w:rsid w:val="00452FDE"/>
    <w:rsid w:val="00456871"/>
    <w:rsid w:val="00456CF4"/>
    <w:rsid w:val="0046131B"/>
    <w:rsid w:val="004617F3"/>
    <w:rsid w:val="00461E0A"/>
    <w:rsid w:val="00462DD7"/>
    <w:rsid w:val="0046308D"/>
    <w:rsid w:val="00464FD2"/>
    <w:rsid w:val="00465202"/>
    <w:rsid w:val="0046567C"/>
    <w:rsid w:val="0046599F"/>
    <w:rsid w:val="00466285"/>
    <w:rsid w:val="00466BB3"/>
    <w:rsid w:val="00466DCF"/>
    <w:rsid w:val="00466E32"/>
    <w:rsid w:val="00467C06"/>
    <w:rsid w:val="004704B9"/>
    <w:rsid w:val="00470F47"/>
    <w:rsid w:val="00471411"/>
    <w:rsid w:val="00471D97"/>
    <w:rsid w:val="00474B47"/>
    <w:rsid w:val="004753A7"/>
    <w:rsid w:val="00475654"/>
    <w:rsid w:val="004761F8"/>
    <w:rsid w:val="00476D2E"/>
    <w:rsid w:val="00477745"/>
    <w:rsid w:val="00477949"/>
    <w:rsid w:val="00480044"/>
    <w:rsid w:val="0048091D"/>
    <w:rsid w:val="00480A35"/>
    <w:rsid w:val="00480BA5"/>
    <w:rsid w:val="00481E52"/>
    <w:rsid w:val="00482386"/>
    <w:rsid w:val="00482AA8"/>
    <w:rsid w:val="00484822"/>
    <w:rsid w:val="00485070"/>
    <w:rsid w:val="00487C8A"/>
    <w:rsid w:val="00490C9F"/>
    <w:rsid w:val="00491629"/>
    <w:rsid w:val="0049175A"/>
    <w:rsid w:val="00491A7B"/>
    <w:rsid w:val="00491B79"/>
    <w:rsid w:val="00492FD5"/>
    <w:rsid w:val="004938F7"/>
    <w:rsid w:val="00495CD7"/>
    <w:rsid w:val="004961CD"/>
    <w:rsid w:val="00496B3D"/>
    <w:rsid w:val="00497F52"/>
    <w:rsid w:val="004A0059"/>
    <w:rsid w:val="004A04CF"/>
    <w:rsid w:val="004A0EF5"/>
    <w:rsid w:val="004A1E47"/>
    <w:rsid w:val="004A2194"/>
    <w:rsid w:val="004A31EA"/>
    <w:rsid w:val="004A3362"/>
    <w:rsid w:val="004A4D91"/>
    <w:rsid w:val="004A5616"/>
    <w:rsid w:val="004A63ED"/>
    <w:rsid w:val="004A7973"/>
    <w:rsid w:val="004B161E"/>
    <w:rsid w:val="004B3E68"/>
    <w:rsid w:val="004B44A8"/>
    <w:rsid w:val="004B49FA"/>
    <w:rsid w:val="004B52B9"/>
    <w:rsid w:val="004B6A7F"/>
    <w:rsid w:val="004B743E"/>
    <w:rsid w:val="004B7D5D"/>
    <w:rsid w:val="004C16A0"/>
    <w:rsid w:val="004C2B89"/>
    <w:rsid w:val="004C2C03"/>
    <w:rsid w:val="004C342C"/>
    <w:rsid w:val="004C5D36"/>
    <w:rsid w:val="004C5F53"/>
    <w:rsid w:val="004C5FF0"/>
    <w:rsid w:val="004C7167"/>
    <w:rsid w:val="004C775D"/>
    <w:rsid w:val="004C78D2"/>
    <w:rsid w:val="004D0EB5"/>
    <w:rsid w:val="004D1CF9"/>
    <w:rsid w:val="004D1D2A"/>
    <w:rsid w:val="004D26A4"/>
    <w:rsid w:val="004D2F71"/>
    <w:rsid w:val="004D311A"/>
    <w:rsid w:val="004D3CCD"/>
    <w:rsid w:val="004D4951"/>
    <w:rsid w:val="004D4B8D"/>
    <w:rsid w:val="004D4C22"/>
    <w:rsid w:val="004D4DDE"/>
    <w:rsid w:val="004D54A6"/>
    <w:rsid w:val="004D6808"/>
    <w:rsid w:val="004D7803"/>
    <w:rsid w:val="004E037E"/>
    <w:rsid w:val="004E0DD1"/>
    <w:rsid w:val="004E0EE5"/>
    <w:rsid w:val="004E205C"/>
    <w:rsid w:val="004E2BBA"/>
    <w:rsid w:val="004E2F6F"/>
    <w:rsid w:val="004E31D0"/>
    <w:rsid w:val="004E31E2"/>
    <w:rsid w:val="004E4157"/>
    <w:rsid w:val="004E42C8"/>
    <w:rsid w:val="004E6657"/>
    <w:rsid w:val="004E7686"/>
    <w:rsid w:val="004F03F8"/>
    <w:rsid w:val="004F081E"/>
    <w:rsid w:val="004F096D"/>
    <w:rsid w:val="004F0CAB"/>
    <w:rsid w:val="004F257E"/>
    <w:rsid w:val="004F3E3A"/>
    <w:rsid w:val="004F4351"/>
    <w:rsid w:val="004F4F6A"/>
    <w:rsid w:val="005009F9"/>
    <w:rsid w:val="00502664"/>
    <w:rsid w:val="00502C16"/>
    <w:rsid w:val="00502C60"/>
    <w:rsid w:val="00505501"/>
    <w:rsid w:val="00505C47"/>
    <w:rsid w:val="00511241"/>
    <w:rsid w:val="00512102"/>
    <w:rsid w:val="00512BF7"/>
    <w:rsid w:val="00513C1A"/>
    <w:rsid w:val="00514229"/>
    <w:rsid w:val="00514F78"/>
    <w:rsid w:val="00515C93"/>
    <w:rsid w:val="0051695A"/>
    <w:rsid w:val="00516974"/>
    <w:rsid w:val="00516F75"/>
    <w:rsid w:val="00517C04"/>
    <w:rsid w:val="00520A0E"/>
    <w:rsid w:val="005213E7"/>
    <w:rsid w:val="00521F77"/>
    <w:rsid w:val="00522958"/>
    <w:rsid w:val="00522A0B"/>
    <w:rsid w:val="00523386"/>
    <w:rsid w:val="00523592"/>
    <w:rsid w:val="005239C4"/>
    <w:rsid w:val="005257F4"/>
    <w:rsid w:val="00530DA8"/>
    <w:rsid w:val="00531973"/>
    <w:rsid w:val="005322A4"/>
    <w:rsid w:val="00533DA9"/>
    <w:rsid w:val="005347E6"/>
    <w:rsid w:val="00535F04"/>
    <w:rsid w:val="00536908"/>
    <w:rsid w:val="00536E87"/>
    <w:rsid w:val="005376DF"/>
    <w:rsid w:val="005400F7"/>
    <w:rsid w:val="00540A5B"/>
    <w:rsid w:val="0054280D"/>
    <w:rsid w:val="0054363A"/>
    <w:rsid w:val="005437D9"/>
    <w:rsid w:val="00545427"/>
    <w:rsid w:val="005457B3"/>
    <w:rsid w:val="00545A64"/>
    <w:rsid w:val="00546622"/>
    <w:rsid w:val="005468D0"/>
    <w:rsid w:val="00550F29"/>
    <w:rsid w:val="00550FA1"/>
    <w:rsid w:val="005518BC"/>
    <w:rsid w:val="00552069"/>
    <w:rsid w:val="00552449"/>
    <w:rsid w:val="00552913"/>
    <w:rsid w:val="00553349"/>
    <w:rsid w:val="00555144"/>
    <w:rsid w:val="005551E0"/>
    <w:rsid w:val="00557907"/>
    <w:rsid w:val="00557C52"/>
    <w:rsid w:val="005605B3"/>
    <w:rsid w:val="00562138"/>
    <w:rsid w:val="00562697"/>
    <w:rsid w:val="00563DDA"/>
    <w:rsid w:val="0056465D"/>
    <w:rsid w:val="00565213"/>
    <w:rsid w:val="00565D4B"/>
    <w:rsid w:val="005670A5"/>
    <w:rsid w:val="00572245"/>
    <w:rsid w:val="0057242B"/>
    <w:rsid w:val="0057285B"/>
    <w:rsid w:val="005728EB"/>
    <w:rsid w:val="00572BFF"/>
    <w:rsid w:val="005744DC"/>
    <w:rsid w:val="00574A0D"/>
    <w:rsid w:val="00575AF7"/>
    <w:rsid w:val="00575EC0"/>
    <w:rsid w:val="0057625F"/>
    <w:rsid w:val="00577877"/>
    <w:rsid w:val="005824DB"/>
    <w:rsid w:val="00582B70"/>
    <w:rsid w:val="005836D4"/>
    <w:rsid w:val="00584113"/>
    <w:rsid w:val="0058631C"/>
    <w:rsid w:val="005865F7"/>
    <w:rsid w:val="00587FE8"/>
    <w:rsid w:val="0059107D"/>
    <w:rsid w:val="005917EC"/>
    <w:rsid w:val="00594ACC"/>
    <w:rsid w:val="00594D87"/>
    <w:rsid w:val="0059532D"/>
    <w:rsid w:val="00595E25"/>
    <w:rsid w:val="005A1063"/>
    <w:rsid w:val="005A1445"/>
    <w:rsid w:val="005A1E72"/>
    <w:rsid w:val="005A2160"/>
    <w:rsid w:val="005A21F6"/>
    <w:rsid w:val="005A2458"/>
    <w:rsid w:val="005A25B5"/>
    <w:rsid w:val="005A2EF0"/>
    <w:rsid w:val="005A4862"/>
    <w:rsid w:val="005A5293"/>
    <w:rsid w:val="005A570A"/>
    <w:rsid w:val="005A596C"/>
    <w:rsid w:val="005A686A"/>
    <w:rsid w:val="005A6E25"/>
    <w:rsid w:val="005A6E82"/>
    <w:rsid w:val="005B153E"/>
    <w:rsid w:val="005B3442"/>
    <w:rsid w:val="005B4B7B"/>
    <w:rsid w:val="005B5EAD"/>
    <w:rsid w:val="005B7890"/>
    <w:rsid w:val="005C110C"/>
    <w:rsid w:val="005C1ED2"/>
    <w:rsid w:val="005C2D01"/>
    <w:rsid w:val="005C635E"/>
    <w:rsid w:val="005C6C54"/>
    <w:rsid w:val="005C7B16"/>
    <w:rsid w:val="005D0ECA"/>
    <w:rsid w:val="005D10AB"/>
    <w:rsid w:val="005D12FB"/>
    <w:rsid w:val="005D1843"/>
    <w:rsid w:val="005D3AA1"/>
    <w:rsid w:val="005D6B03"/>
    <w:rsid w:val="005E18FD"/>
    <w:rsid w:val="005E3538"/>
    <w:rsid w:val="005E361B"/>
    <w:rsid w:val="005E516E"/>
    <w:rsid w:val="005E59AC"/>
    <w:rsid w:val="005E63C1"/>
    <w:rsid w:val="005E64DB"/>
    <w:rsid w:val="005E6E2D"/>
    <w:rsid w:val="005E7BF8"/>
    <w:rsid w:val="005E7C8F"/>
    <w:rsid w:val="005F1300"/>
    <w:rsid w:val="005F2B84"/>
    <w:rsid w:val="005F3206"/>
    <w:rsid w:val="005F4187"/>
    <w:rsid w:val="005F5271"/>
    <w:rsid w:val="005F668F"/>
    <w:rsid w:val="005F6729"/>
    <w:rsid w:val="005F686D"/>
    <w:rsid w:val="00600014"/>
    <w:rsid w:val="006004A2"/>
    <w:rsid w:val="006032B1"/>
    <w:rsid w:val="00603321"/>
    <w:rsid w:val="00603DED"/>
    <w:rsid w:val="00603EEF"/>
    <w:rsid w:val="00605256"/>
    <w:rsid w:val="00605925"/>
    <w:rsid w:val="00606C3D"/>
    <w:rsid w:val="00607173"/>
    <w:rsid w:val="00607758"/>
    <w:rsid w:val="006111E0"/>
    <w:rsid w:val="00611892"/>
    <w:rsid w:val="00612428"/>
    <w:rsid w:val="00612EEF"/>
    <w:rsid w:val="00613EB5"/>
    <w:rsid w:val="0061663C"/>
    <w:rsid w:val="006205AF"/>
    <w:rsid w:val="00621391"/>
    <w:rsid w:val="006224DA"/>
    <w:rsid w:val="00622A89"/>
    <w:rsid w:val="006235F5"/>
    <w:rsid w:val="0062454F"/>
    <w:rsid w:val="00624709"/>
    <w:rsid w:val="00625F42"/>
    <w:rsid w:val="00626859"/>
    <w:rsid w:val="006270ED"/>
    <w:rsid w:val="006341AB"/>
    <w:rsid w:val="00635455"/>
    <w:rsid w:val="006355EF"/>
    <w:rsid w:val="006366D0"/>
    <w:rsid w:val="006377A8"/>
    <w:rsid w:val="00641FEC"/>
    <w:rsid w:val="006431B4"/>
    <w:rsid w:val="00644B43"/>
    <w:rsid w:val="00644B5A"/>
    <w:rsid w:val="00645258"/>
    <w:rsid w:val="00646CA4"/>
    <w:rsid w:val="00647569"/>
    <w:rsid w:val="006525AE"/>
    <w:rsid w:val="0065336B"/>
    <w:rsid w:val="006536E6"/>
    <w:rsid w:val="006567B2"/>
    <w:rsid w:val="00657746"/>
    <w:rsid w:val="0066321C"/>
    <w:rsid w:val="006632E3"/>
    <w:rsid w:val="00663341"/>
    <w:rsid w:val="00664305"/>
    <w:rsid w:val="00664612"/>
    <w:rsid w:val="00666D9E"/>
    <w:rsid w:val="00667526"/>
    <w:rsid w:val="00667C81"/>
    <w:rsid w:val="0067065D"/>
    <w:rsid w:val="00671196"/>
    <w:rsid w:val="006719B3"/>
    <w:rsid w:val="00672E2B"/>
    <w:rsid w:val="00672EBE"/>
    <w:rsid w:val="0067425C"/>
    <w:rsid w:val="00674E49"/>
    <w:rsid w:val="0067526A"/>
    <w:rsid w:val="006754BE"/>
    <w:rsid w:val="006762B7"/>
    <w:rsid w:val="00676EED"/>
    <w:rsid w:val="00677B90"/>
    <w:rsid w:val="0068048D"/>
    <w:rsid w:val="00680C67"/>
    <w:rsid w:val="00680EF0"/>
    <w:rsid w:val="006839AD"/>
    <w:rsid w:val="006840D8"/>
    <w:rsid w:val="00684AB4"/>
    <w:rsid w:val="00684AC7"/>
    <w:rsid w:val="00685529"/>
    <w:rsid w:val="006874A5"/>
    <w:rsid w:val="00687ACD"/>
    <w:rsid w:val="0069126F"/>
    <w:rsid w:val="0069129B"/>
    <w:rsid w:val="006916CA"/>
    <w:rsid w:val="006918C3"/>
    <w:rsid w:val="00692807"/>
    <w:rsid w:val="006946F9"/>
    <w:rsid w:val="006A0038"/>
    <w:rsid w:val="006A07DA"/>
    <w:rsid w:val="006A0F80"/>
    <w:rsid w:val="006A1710"/>
    <w:rsid w:val="006A29E2"/>
    <w:rsid w:val="006A3186"/>
    <w:rsid w:val="006A42CE"/>
    <w:rsid w:val="006A4A43"/>
    <w:rsid w:val="006A5578"/>
    <w:rsid w:val="006A7C1B"/>
    <w:rsid w:val="006B052B"/>
    <w:rsid w:val="006B0750"/>
    <w:rsid w:val="006B153E"/>
    <w:rsid w:val="006B4561"/>
    <w:rsid w:val="006B472F"/>
    <w:rsid w:val="006B4A0D"/>
    <w:rsid w:val="006B54AC"/>
    <w:rsid w:val="006B583D"/>
    <w:rsid w:val="006B5D21"/>
    <w:rsid w:val="006B7237"/>
    <w:rsid w:val="006B75D1"/>
    <w:rsid w:val="006B78BB"/>
    <w:rsid w:val="006C06D2"/>
    <w:rsid w:val="006C0C06"/>
    <w:rsid w:val="006C155F"/>
    <w:rsid w:val="006C16DA"/>
    <w:rsid w:val="006C18FB"/>
    <w:rsid w:val="006C1BFD"/>
    <w:rsid w:val="006C3BD0"/>
    <w:rsid w:val="006C4D80"/>
    <w:rsid w:val="006C599F"/>
    <w:rsid w:val="006C7C49"/>
    <w:rsid w:val="006D1473"/>
    <w:rsid w:val="006D2859"/>
    <w:rsid w:val="006D3708"/>
    <w:rsid w:val="006D3C32"/>
    <w:rsid w:val="006D3E04"/>
    <w:rsid w:val="006D52BD"/>
    <w:rsid w:val="006D745B"/>
    <w:rsid w:val="006D7BF7"/>
    <w:rsid w:val="006D7EF2"/>
    <w:rsid w:val="006D7F5D"/>
    <w:rsid w:val="006E07CE"/>
    <w:rsid w:val="006E0A93"/>
    <w:rsid w:val="006E15B2"/>
    <w:rsid w:val="006E1812"/>
    <w:rsid w:val="006E2A77"/>
    <w:rsid w:val="006E2B68"/>
    <w:rsid w:val="006E35CF"/>
    <w:rsid w:val="006E6458"/>
    <w:rsid w:val="006E649D"/>
    <w:rsid w:val="006E660B"/>
    <w:rsid w:val="006E703D"/>
    <w:rsid w:val="006E733D"/>
    <w:rsid w:val="006E761B"/>
    <w:rsid w:val="006F020B"/>
    <w:rsid w:val="006F0496"/>
    <w:rsid w:val="006F185F"/>
    <w:rsid w:val="006F209B"/>
    <w:rsid w:val="006F2272"/>
    <w:rsid w:val="006F2E64"/>
    <w:rsid w:val="006F38CB"/>
    <w:rsid w:val="006F3FDC"/>
    <w:rsid w:val="006F4067"/>
    <w:rsid w:val="006F4F29"/>
    <w:rsid w:val="006F5E88"/>
    <w:rsid w:val="00700AA0"/>
    <w:rsid w:val="00701BF3"/>
    <w:rsid w:val="00703CEB"/>
    <w:rsid w:val="00703D1D"/>
    <w:rsid w:val="007047D9"/>
    <w:rsid w:val="00706F17"/>
    <w:rsid w:val="00707BEF"/>
    <w:rsid w:val="00710160"/>
    <w:rsid w:val="00710817"/>
    <w:rsid w:val="007113B1"/>
    <w:rsid w:val="00712F51"/>
    <w:rsid w:val="00714388"/>
    <w:rsid w:val="0071510F"/>
    <w:rsid w:val="007153A0"/>
    <w:rsid w:val="00717EFD"/>
    <w:rsid w:val="00720AD5"/>
    <w:rsid w:val="00720D2F"/>
    <w:rsid w:val="007221B4"/>
    <w:rsid w:val="0072384F"/>
    <w:rsid w:val="007245EF"/>
    <w:rsid w:val="007259F8"/>
    <w:rsid w:val="00726F40"/>
    <w:rsid w:val="007270F4"/>
    <w:rsid w:val="00727206"/>
    <w:rsid w:val="007272E8"/>
    <w:rsid w:val="00730F9F"/>
    <w:rsid w:val="00732AE8"/>
    <w:rsid w:val="00735744"/>
    <w:rsid w:val="00737CAF"/>
    <w:rsid w:val="00741F5E"/>
    <w:rsid w:val="0074251A"/>
    <w:rsid w:val="0074528B"/>
    <w:rsid w:val="0074579A"/>
    <w:rsid w:val="00745B24"/>
    <w:rsid w:val="00745B91"/>
    <w:rsid w:val="007503E9"/>
    <w:rsid w:val="00751328"/>
    <w:rsid w:val="00751901"/>
    <w:rsid w:val="00751913"/>
    <w:rsid w:val="00752CBA"/>
    <w:rsid w:val="00753826"/>
    <w:rsid w:val="007539E5"/>
    <w:rsid w:val="00754113"/>
    <w:rsid w:val="007551D8"/>
    <w:rsid w:val="00761106"/>
    <w:rsid w:val="00761477"/>
    <w:rsid w:val="00763080"/>
    <w:rsid w:val="00763475"/>
    <w:rsid w:val="0076369B"/>
    <w:rsid w:val="00763D6C"/>
    <w:rsid w:val="007645ED"/>
    <w:rsid w:val="0076572E"/>
    <w:rsid w:val="00765868"/>
    <w:rsid w:val="00765BFD"/>
    <w:rsid w:val="007669B1"/>
    <w:rsid w:val="00766EA3"/>
    <w:rsid w:val="00767CBA"/>
    <w:rsid w:val="00770501"/>
    <w:rsid w:val="007705F3"/>
    <w:rsid w:val="0077155C"/>
    <w:rsid w:val="007735E7"/>
    <w:rsid w:val="00773988"/>
    <w:rsid w:val="007758CC"/>
    <w:rsid w:val="00777F37"/>
    <w:rsid w:val="00780319"/>
    <w:rsid w:val="00780495"/>
    <w:rsid w:val="00781C73"/>
    <w:rsid w:val="007829A7"/>
    <w:rsid w:val="00784C56"/>
    <w:rsid w:val="00785F69"/>
    <w:rsid w:val="00786A27"/>
    <w:rsid w:val="007878F8"/>
    <w:rsid w:val="0079425F"/>
    <w:rsid w:val="00795A5C"/>
    <w:rsid w:val="00795B44"/>
    <w:rsid w:val="00795BB4"/>
    <w:rsid w:val="007A093F"/>
    <w:rsid w:val="007A2DAB"/>
    <w:rsid w:val="007A3AC8"/>
    <w:rsid w:val="007A3DAD"/>
    <w:rsid w:val="007A44CC"/>
    <w:rsid w:val="007A44FC"/>
    <w:rsid w:val="007A4E47"/>
    <w:rsid w:val="007A508A"/>
    <w:rsid w:val="007A510C"/>
    <w:rsid w:val="007A59FF"/>
    <w:rsid w:val="007A6603"/>
    <w:rsid w:val="007A6D71"/>
    <w:rsid w:val="007A6FCD"/>
    <w:rsid w:val="007A708F"/>
    <w:rsid w:val="007A70AF"/>
    <w:rsid w:val="007B00BC"/>
    <w:rsid w:val="007B03A4"/>
    <w:rsid w:val="007B1A13"/>
    <w:rsid w:val="007B5E7E"/>
    <w:rsid w:val="007B7A26"/>
    <w:rsid w:val="007C02C1"/>
    <w:rsid w:val="007C0D0F"/>
    <w:rsid w:val="007C0EBE"/>
    <w:rsid w:val="007C2E74"/>
    <w:rsid w:val="007C36B5"/>
    <w:rsid w:val="007C3AF9"/>
    <w:rsid w:val="007C49D1"/>
    <w:rsid w:val="007C4FF7"/>
    <w:rsid w:val="007C65E0"/>
    <w:rsid w:val="007C6808"/>
    <w:rsid w:val="007C773E"/>
    <w:rsid w:val="007D0F2F"/>
    <w:rsid w:val="007D3A48"/>
    <w:rsid w:val="007D3C6D"/>
    <w:rsid w:val="007D4E38"/>
    <w:rsid w:val="007D5166"/>
    <w:rsid w:val="007D7974"/>
    <w:rsid w:val="007E15B7"/>
    <w:rsid w:val="007E15DA"/>
    <w:rsid w:val="007E27AD"/>
    <w:rsid w:val="007E2854"/>
    <w:rsid w:val="007E2E9C"/>
    <w:rsid w:val="007E32AB"/>
    <w:rsid w:val="007E3FD9"/>
    <w:rsid w:val="007E7B9A"/>
    <w:rsid w:val="007F093F"/>
    <w:rsid w:val="007F2451"/>
    <w:rsid w:val="007F4884"/>
    <w:rsid w:val="007F656B"/>
    <w:rsid w:val="007F7030"/>
    <w:rsid w:val="007F72E5"/>
    <w:rsid w:val="00800ABE"/>
    <w:rsid w:val="00801695"/>
    <w:rsid w:val="008018B5"/>
    <w:rsid w:val="008025F1"/>
    <w:rsid w:val="00802AF3"/>
    <w:rsid w:val="00802D1F"/>
    <w:rsid w:val="00803CE3"/>
    <w:rsid w:val="00804070"/>
    <w:rsid w:val="0080530D"/>
    <w:rsid w:val="0080739D"/>
    <w:rsid w:val="00807460"/>
    <w:rsid w:val="00810AF7"/>
    <w:rsid w:val="00811A8A"/>
    <w:rsid w:val="00813C7F"/>
    <w:rsid w:val="008141EF"/>
    <w:rsid w:val="00814B70"/>
    <w:rsid w:val="00815110"/>
    <w:rsid w:val="0081574D"/>
    <w:rsid w:val="0081604D"/>
    <w:rsid w:val="008163AC"/>
    <w:rsid w:val="00816AD4"/>
    <w:rsid w:val="00816B4C"/>
    <w:rsid w:val="00816EDB"/>
    <w:rsid w:val="00817DFA"/>
    <w:rsid w:val="00821EA6"/>
    <w:rsid w:val="008235E7"/>
    <w:rsid w:val="0082374D"/>
    <w:rsid w:val="00823D54"/>
    <w:rsid w:val="00825C8B"/>
    <w:rsid w:val="00827FBD"/>
    <w:rsid w:val="0083083D"/>
    <w:rsid w:val="00831AA2"/>
    <w:rsid w:val="008324CB"/>
    <w:rsid w:val="00834A32"/>
    <w:rsid w:val="00834F5B"/>
    <w:rsid w:val="00835567"/>
    <w:rsid w:val="0083635A"/>
    <w:rsid w:val="008369FB"/>
    <w:rsid w:val="008370D4"/>
    <w:rsid w:val="008401B8"/>
    <w:rsid w:val="0084147D"/>
    <w:rsid w:val="008417DE"/>
    <w:rsid w:val="0084531D"/>
    <w:rsid w:val="008468D5"/>
    <w:rsid w:val="00847E4C"/>
    <w:rsid w:val="0085042F"/>
    <w:rsid w:val="00850866"/>
    <w:rsid w:val="0085093F"/>
    <w:rsid w:val="00851DA7"/>
    <w:rsid w:val="0085282F"/>
    <w:rsid w:val="00852B67"/>
    <w:rsid w:val="00854711"/>
    <w:rsid w:val="00854AD1"/>
    <w:rsid w:val="0085501D"/>
    <w:rsid w:val="00856905"/>
    <w:rsid w:val="008574BE"/>
    <w:rsid w:val="008607E2"/>
    <w:rsid w:val="008612F3"/>
    <w:rsid w:val="00862503"/>
    <w:rsid w:val="0086268D"/>
    <w:rsid w:val="008628F7"/>
    <w:rsid w:val="00863BB3"/>
    <w:rsid w:val="00864C92"/>
    <w:rsid w:val="00865C8F"/>
    <w:rsid w:val="00866F6C"/>
    <w:rsid w:val="00867B13"/>
    <w:rsid w:val="00870A8B"/>
    <w:rsid w:val="00871AAE"/>
    <w:rsid w:val="00871D64"/>
    <w:rsid w:val="008721BB"/>
    <w:rsid w:val="0087266C"/>
    <w:rsid w:val="008727CA"/>
    <w:rsid w:val="008730D4"/>
    <w:rsid w:val="008738F0"/>
    <w:rsid w:val="0087426E"/>
    <w:rsid w:val="0087511F"/>
    <w:rsid w:val="008756C4"/>
    <w:rsid w:val="0087636B"/>
    <w:rsid w:val="00876D1A"/>
    <w:rsid w:val="00877AF4"/>
    <w:rsid w:val="0088164D"/>
    <w:rsid w:val="00882D6D"/>
    <w:rsid w:val="008841E6"/>
    <w:rsid w:val="00884C42"/>
    <w:rsid w:val="00884C65"/>
    <w:rsid w:val="00886216"/>
    <w:rsid w:val="00886596"/>
    <w:rsid w:val="0088743A"/>
    <w:rsid w:val="00887CFE"/>
    <w:rsid w:val="00887FE3"/>
    <w:rsid w:val="00890791"/>
    <w:rsid w:val="00890DF3"/>
    <w:rsid w:val="008917D7"/>
    <w:rsid w:val="0089200A"/>
    <w:rsid w:val="0089240E"/>
    <w:rsid w:val="0089241D"/>
    <w:rsid w:val="00892F5A"/>
    <w:rsid w:val="00893462"/>
    <w:rsid w:val="00893916"/>
    <w:rsid w:val="00896343"/>
    <w:rsid w:val="00897517"/>
    <w:rsid w:val="0089788B"/>
    <w:rsid w:val="00897911"/>
    <w:rsid w:val="008A02F9"/>
    <w:rsid w:val="008A0E61"/>
    <w:rsid w:val="008A201A"/>
    <w:rsid w:val="008A20FD"/>
    <w:rsid w:val="008A3CE1"/>
    <w:rsid w:val="008A570B"/>
    <w:rsid w:val="008A69E7"/>
    <w:rsid w:val="008B0C42"/>
    <w:rsid w:val="008B1BC9"/>
    <w:rsid w:val="008B1D1E"/>
    <w:rsid w:val="008B1FDF"/>
    <w:rsid w:val="008B214B"/>
    <w:rsid w:val="008B339A"/>
    <w:rsid w:val="008B3A27"/>
    <w:rsid w:val="008B3DC8"/>
    <w:rsid w:val="008B3F0E"/>
    <w:rsid w:val="008B4EFD"/>
    <w:rsid w:val="008B5D45"/>
    <w:rsid w:val="008B6B8A"/>
    <w:rsid w:val="008B6C48"/>
    <w:rsid w:val="008B7A73"/>
    <w:rsid w:val="008C0296"/>
    <w:rsid w:val="008C06A6"/>
    <w:rsid w:val="008C0BC0"/>
    <w:rsid w:val="008C0BFD"/>
    <w:rsid w:val="008C4895"/>
    <w:rsid w:val="008C651E"/>
    <w:rsid w:val="008C6A4D"/>
    <w:rsid w:val="008D136A"/>
    <w:rsid w:val="008D2FBA"/>
    <w:rsid w:val="008D367F"/>
    <w:rsid w:val="008D4B43"/>
    <w:rsid w:val="008D5147"/>
    <w:rsid w:val="008D5CBD"/>
    <w:rsid w:val="008D65DB"/>
    <w:rsid w:val="008D69F8"/>
    <w:rsid w:val="008E16A2"/>
    <w:rsid w:val="008E17D7"/>
    <w:rsid w:val="008E5F59"/>
    <w:rsid w:val="008E615B"/>
    <w:rsid w:val="008E6BED"/>
    <w:rsid w:val="008F05ED"/>
    <w:rsid w:val="008F2438"/>
    <w:rsid w:val="008F2A60"/>
    <w:rsid w:val="008F2CBE"/>
    <w:rsid w:val="008F38F5"/>
    <w:rsid w:val="008F6A72"/>
    <w:rsid w:val="00900AAF"/>
    <w:rsid w:val="00900B61"/>
    <w:rsid w:val="00900E90"/>
    <w:rsid w:val="00901BB9"/>
    <w:rsid w:val="00901E52"/>
    <w:rsid w:val="00905534"/>
    <w:rsid w:val="009066DE"/>
    <w:rsid w:val="00906A0F"/>
    <w:rsid w:val="00906A95"/>
    <w:rsid w:val="00907745"/>
    <w:rsid w:val="00911C44"/>
    <w:rsid w:val="00911EF6"/>
    <w:rsid w:val="0091380D"/>
    <w:rsid w:val="00913EC2"/>
    <w:rsid w:val="0091532D"/>
    <w:rsid w:val="00916532"/>
    <w:rsid w:val="0091792C"/>
    <w:rsid w:val="009179A0"/>
    <w:rsid w:val="00917A15"/>
    <w:rsid w:val="00917AD5"/>
    <w:rsid w:val="00917FCA"/>
    <w:rsid w:val="009204EA"/>
    <w:rsid w:val="00921B71"/>
    <w:rsid w:val="00921E95"/>
    <w:rsid w:val="009239D8"/>
    <w:rsid w:val="009239E6"/>
    <w:rsid w:val="0092693A"/>
    <w:rsid w:val="00926E66"/>
    <w:rsid w:val="0092797B"/>
    <w:rsid w:val="00927B32"/>
    <w:rsid w:val="00927C1C"/>
    <w:rsid w:val="0093157E"/>
    <w:rsid w:val="009315B8"/>
    <w:rsid w:val="00931B99"/>
    <w:rsid w:val="00931C78"/>
    <w:rsid w:val="0093211B"/>
    <w:rsid w:val="009326F1"/>
    <w:rsid w:val="00933338"/>
    <w:rsid w:val="00933399"/>
    <w:rsid w:val="009336B0"/>
    <w:rsid w:val="00933B9A"/>
    <w:rsid w:val="00934452"/>
    <w:rsid w:val="00934EC0"/>
    <w:rsid w:val="00936584"/>
    <w:rsid w:val="0093705D"/>
    <w:rsid w:val="00937A7E"/>
    <w:rsid w:val="00937D78"/>
    <w:rsid w:val="009404C2"/>
    <w:rsid w:val="00940B1C"/>
    <w:rsid w:val="00940EBF"/>
    <w:rsid w:val="00941021"/>
    <w:rsid w:val="009427BC"/>
    <w:rsid w:val="00942D2B"/>
    <w:rsid w:val="009432A7"/>
    <w:rsid w:val="00944D14"/>
    <w:rsid w:val="009462F9"/>
    <w:rsid w:val="00946DF4"/>
    <w:rsid w:val="00946E94"/>
    <w:rsid w:val="00947E56"/>
    <w:rsid w:val="0095060B"/>
    <w:rsid w:val="0095466B"/>
    <w:rsid w:val="00954BF8"/>
    <w:rsid w:val="009559C6"/>
    <w:rsid w:val="00955D58"/>
    <w:rsid w:val="00956264"/>
    <w:rsid w:val="0095721D"/>
    <w:rsid w:val="00961DC7"/>
    <w:rsid w:val="009631A7"/>
    <w:rsid w:val="00963D14"/>
    <w:rsid w:val="00965D16"/>
    <w:rsid w:val="0096675D"/>
    <w:rsid w:val="00967AFD"/>
    <w:rsid w:val="00970864"/>
    <w:rsid w:val="0097140F"/>
    <w:rsid w:val="0097226F"/>
    <w:rsid w:val="00973C9F"/>
    <w:rsid w:val="0097423B"/>
    <w:rsid w:val="009742B6"/>
    <w:rsid w:val="0097451B"/>
    <w:rsid w:val="00975B51"/>
    <w:rsid w:val="00976363"/>
    <w:rsid w:val="0097643F"/>
    <w:rsid w:val="009773D0"/>
    <w:rsid w:val="00977B5A"/>
    <w:rsid w:val="00980632"/>
    <w:rsid w:val="00980D8C"/>
    <w:rsid w:val="009813B4"/>
    <w:rsid w:val="00981650"/>
    <w:rsid w:val="00981667"/>
    <w:rsid w:val="00982894"/>
    <w:rsid w:val="00982C42"/>
    <w:rsid w:val="00983A96"/>
    <w:rsid w:val="00984647"/>
    <w:rsid w:val="00984F96"/>
    <w:rsid w:val="00985CB5"/>
    <w:rsid w:val="0099092E"/>
    <w:rsid w:val="009911D3"/>
    <w:rsid w:val="009915B7"/>
    <w:rsid w:val="00992B70"/>
    <w:rsid w:val="00994207"/>
    <w:rsid w:val="0099493F"/>
    <w:rsid w:val="009960D2"/>
    <w:rsid w:val="00996551"/>
    <w:rsid w:val="00996DA0"/>
    <w:rsid w:val="00997DA0"/>
    <w:rsid w:val="00997E1E"/>
    <w:rsid w:val="009A1E2F"/>
    <w:rsid w:val="009A2C78"/>
    <w:rsid w:val="009A41DA"/>
    <w:rsid w:val="009A5F26"/>
    <w:rsid w:val="009A62C5"/>
    <w:rsid w:val="009A642D"/>
    <w:rsid w:val="009A66F2"/>
    <w:rsid w:val="009A6AC9"/>
    <w:rsid w:val="009A6E7C"/>
    <w:rsid w:val="009A7078"/>
    <w:rsid w:val="009A710B"/>
    <w:rsid w:val="009A7CC1"/>
    <w:rsid w:val="009B126D"/>
    <w:rsid w:val="009B4CF8"/>
    <w:rsid w:val="009B4D35"/>
    <w:rsid w:val="009B66ED"/>
    <w:rsid w:val="009C0420"/>
    <w:rsid w:val="009C0578"/>
    <w:rsid w:val="009C0C6D"/>
    <w:rsid w:val="009C20C0"/>
    <w:rsid w:val="009C2604"/>
    <w:rsid w:val="009C28A7"/>
    <w:rsid w:val="009C2C61"/>
    <w:rsid w:val="009C3418"/>
    <w:rsid w:val="009C3D05"/>
    <w:rsid w:val="009C4826"/>
    <w:rsid w:val="009C5020"/>
    <w:rsid w:val="009C5A8A"/>
    <w:rsid w:val="009C5BA7"/>
    <w:rsid w:val="009C5BEF"/>
    <w:rsid w:val="009C628A"/>
    <w:rsid w:val="009C664B"/>
    <w:rsid w:val="009C6FA3"/>
    <w:rsid w:val="009D34A8"/>
    <w:rsid w:val="009D5130"/>
    <w:rsid w:val="009D5354"/>
    <w:rsid w:val="009D5663"/>
    <w:rsid w:val="009D5912"/>
    <w:rsid w:val="009D7474"/>
    <w:rsid w:val="009D747B"/>
    <w:rsid w:val="009D760E"/>
    <w:rsid w:val="009D7E10"/>
    <w:rsid w:val="009E0847"/>
    <w:rsid w:val="009E1487"/>
    <w:rsid w:val="009E17E8"/>
    <w:rsid w:val="009E1E00"/>
    <w:rsid w:val="009E2CDD"/>
    <w:rsid w:val="009E44FB"/>
    <w:rsid w:val="009E4AEC"/>
    <w:rsid w:val="009E4B2D"/>
    <w:rsid w:val="009E5214"/>
    <w:rsid w:val="009E6A66"/>
    <w:rsid w:val="009E7B5C"/>
    <w:rsid w:val="009E7E60"/>
    <w:rsid w:val="009F1462"/>
    <w:rsid w:val="009F4993"/>
    <w:rsid w:val="009F5163"/>
    <w:rsid w:val="009F62C1"/>
    <w:rsid w:val="00A01C2A"/>
    <w:rsid w:val="00A01F1B"/>
    <w:rsid w:val="00A02234"/>
    <w:rsid w:val="00A02DE2"/>
    <w:rsid w:val="00A0336E"/>
    <w:rsid w:val="00A055BB"/>
    <w:rsid w:val="00A05B20"/>
    <w:rsid w:val="00A05DAD"/>
    <w:rsid w:val="00A06923"/>
    <w:rsid w:val="00A07DDA"/>
    <w:rsid w:val="00A10822"/>
    <w:rsid w:val="00A10C6B"/>
    <w:rsid w:val="00A10C7A"/>
    <w:rsid w:val="00A11F3A"/>
    <w:rsid w:val="00A13072"/>
    <w:rsid w:val="00A14AA4"/>
    <w:rsid w:val="00A15127"/>
    <w:rsid w:val="00A152E2"/>
    <w:rsid w:val="00A15A30"/>
    <w:rsid w:val="00A16BC0"/>
    <w:rsid w:val="00A16F56"/>
    <w:rsid w:val="00A205BD"/>
    <w:rsid w:val="00A21D8C"/>
    <w:rsid w:val="00A222FB"/>
    <w:rsid w:val="00A22398"/>
    <w:rsid w:val="00A22BC8"/>
    <w:rsid w:val="00A22C5F"/>
    <w:rsid w:val="00A23EFE"/>
    <w:rsid w:val="00A23F51"/>
    <w:rsid w:val="00A24033"/>
    <w:rsid w:val="00A24B83"/>
    <w:rsid w:val="00A25273"/>
    <w:rsid w:val="00A25496"/>
    <w:rsid w:val="00A25B64"/>
    <w:rsid w:val="00A25D0E"/>
    <w:rsid w:val="00A27B6C"/>
    <w:rsid w:val="00A27BB9"/>
    <w:rsid w:val="00A30137"/>
    <w:rsid w:val="00A3265C"/>
    <w:rsid w:val="00A3498C"/>
    <w:rsid w:val="00A34CE1"/>
    <w:rsid w:val="00A34DE3"/>
    <w:rsid w:val="00A350FE"/>
    <w:rsid w:val="00A40F98"/>
    <w:rsid w:val="00A42AEA"/>
    <w:rsid w:val="00A42C9E"/>
    <w:rsid w:val="00A42FD5"/>
    <w:rsid w:val="00A43334"/>
    <w:rsid w:val="00A43AA7"/>
    <w:rsid w:val="00A445B9"/>
    <w:rsid w:val="00A445C0"/>
    <w:rsid w:val="00A44907"/>
    <w:rsid w:val="00A45859"/>
    <w:rsid w:val="00A45ADE"/>
    <w:rsid w:val="00A47316"/>
    <w:rsid w:val="00A474B8"/>
    <w:rsid w:val="00A51E90"/>
    <w:rsid w:val="00A52E06"/>
    <w:rsid w:val="00A53C4F"/>
    <w:rsid w:val="00A54DC8"/>
    <w:rsid w:val="00A56383"/>
    <w:rsid w:val="00A57933"/>
    <w:rsid w:val="00A57CEB"/>
    <w:rsid w:val="00A626F2"/>
    <w:rsid w:val="00A62E8D"/>
    <w:rsid w:val="00A633A1"/>
    <w:rsid w:val="00A64266"/>
    <w:rsid w:val="00A65C39"/>
    <w:rsid w:val="00A67293"/>
    <w:rsid w:val="00A70C8F"/>
    <w:rsid w:val="00A73D67"/>
    <w:rsid w:val="00A75071"/>
    <w:rsid w:val="00A76B19"/>
    <w:rsid w:val="00A77362"/>
    <w:rsid w:val="00A8171F"/>
    <w:rsid w:val="00A81E6A"/>
    <w:rsid w:val="00A8238B"/>
    <w:rsid w:val="00A82736"/>
    <w:rsid w:val="00A829FC"/>
    <w:rsid w:val="00A82C36"/>
    <w:rsid w:val="00A82F0C"/>
    <w:rsid w:val="00A82FDA"/>
    <w:rsid w:val="00A838D6"/>
    <w:rsid w:val="00A83EDA"/>
    <w:rsid w:val="00A84B9A"/>
    <w:rsid w:val="00A84FB9"/>
    <w:rsid w:val="00A852A4"/>
    <w:rsid w:val="00A85DA8"/>
    <w:rsid w:val="00A860B8"/>
    <w:rsid w:val="00A86760"/>
    <w:rsid w:val="00A87786"/>
    <w:rsid w:val="00A90665"/>
    <w:rsid w:val="00A90D1C"/>
    <w:rsid w:val="00A914FB"/>
    <w:rsid w:val="00A91A5D"/>
    <w:rsid w:val="00A958FC"/>
    <w:rsid w:val="00A95AE2"/>
    <w:rsid w:val="00A97220"/>
    <w:rsid w:val="00A97AAD"/>
    <w:rsid w:val="00AA0016"/>
    <w:rsid w:val="00AA1371"/>
    <w:rsid w:val="00AA18DB"/>
    <w:rsid w:val="00AA1950"/>
    <w:rsid w:val="00AA1C2B"/>
    <w:rsid w:val="00AA31E6"/>
    <w:rsid w:val="00AA330D"/>
    <w:rsid w:val="00AA52B8"/>
    <w:rsid w:val="00AA5523"/>
    <w:rsid w:val="00AA57E3"/>
    <w:rsid w:val="00AA5FB5"/>
    <w:rsid w:val="00AA6749"/>
    <w:rsid w:val="00AA784D"/>
    <w:rsid w:val="00AB033F"/>
    <w:rsid w:val="00AB0724"/>
    <w:rsid w:val="00AB0FB6"/>
    <w:rsid w:val="00AB179F"/>
    <w:rsid w:val="00AB1ADB"/>
    <w:rsid w:val="00AB616D"/>
    <w:rsid w:val="00AC043A"/>
    <w:rsid w:val="00AC1806"/>
    <w:rsid w:val="00AC1C88"/>
    <w:rsid w:val="00AC23B4"/>
    <w:rsid w:val="00AC5118"/>
    <w:rsid w:val="00AC5768"/>
    <w:rsid w:val="00AC5877"/>
    <w:rsid w:val="00AC5EB3"/>
    <w:rsid w:val="00AC77BA"/>
    <w:rsid w:val="00AD0A09"/>
    <w:rsid w:val="00AD2241"/>
    <w:rsid w:val="00AD481F"/>
    <w:rsid w:val="00AD5EFF"/>
    <w:rsid w:val="00AD76BA"/>
    <w:rsid w:val="00AE08C6"/>
    <w:rsid w:val="00AE1DCB"/>
    <w:rsid w:val="00AE2900"/>
    <w:rsid w:val="00AE3D12"/>
    <w:rsid w:val="00AE4793"/>
    <w:rsid w:val="00AE4F76"/>
    <w:rsid w:val="00AE67F0"/>
    <w:rsid w:val="00AE6B23"/>
    <w:rsid w:val="00AE6CEB"/>
    <w:rsid w:val="00AF04D9"/>
    <w:rsid w:val="00AF19CD"/>
    <w:rsid w:val="00AF1A32"/>
    <w:rsid w:val="00AF1E02"/>
    <w:rsid w:val="00AF457A"/>
    <w:rsid w:val="00AF4D57"/>
    <w:rsid w:val="00AF51AB"/>
    <w:rsid w:val="00AF6364"/>
    <w:rsid w:val="00AF6CCA"/>
    <w:rsid w:val="00AF6F26"/>
    <w:rsid w:val="00AF73E9"/>
    <w:rsid w:val="00B0108E"/>
    <w:rsid w:val="00B015CC"/>
    <w:rsid w:val="00B02218"/>
    <w:rsid w:val="00B02524"/>
    <w:rsid w:val="00B03895"/>
    <w:rsid w:val="00B03C31"/>
    <w:rsid w:val="00B04ABA"/>
    <w:rsid w:val="00B0519B"/>
    <w:rsid w:val="00B05ED6"/>
    <w:rsid w:val="00B068AD"/>
    <w:rsid w:val="00B06960"/>
    <w:rsid w:val="00B06DCA"/>
    <w:rsid w:val="00B07439"/>
    <w:rsid w:val="00B07C14"/>
    <w:rsid w:val="00B07D4E"/>
    <w:rsid w:val="00B10014"/>
    <w:rsid w:val="00B125A8"/>
    <w:rsid w:val="00B12B79"/>
    <w:rsid w:val="00B12CA5"/>
    <w:rsid w:val="00B13993"/>
    <w:rsid w:val="00B14B4A"/>
    <w:rsid w:val="00B16BB8"/>
    <w:rsid w:val="00B2007F"/>
    <w:rsid w:val="00B204F4"/>
    <w:rsid w:val="00B209E9"/>
    <w:rsid w:val="00B216AD"/>
    <w:rsid w:val="00B21858"/>
    <w:rsid w:val="00B21A61"/>
    <w:rsid w:val="00B220B9"/>
    <w:rsid w:val="00B241DA"/>
    <w:rsid w:val="00B245FA"/>
    <w:rsid w:val="00B25262"/>
    <w:rsid w:val="00B255E5"/>
    <w:rsid w:val="00B257CC"/>
    <w:rsid w:val="00B25A3B"/>
    <w:rsid w:val="00B26311"/>
    <w:rsid w:val="00B267B0"/>
    <w:rsid w:val="00B27FE9"/>
    <w:rsid w:val="00B33D20"/>
    <w:rsid w:val="00B34134"/>
    <w:rsid w:val="00B35847"/>
    <w:rsid w:val="00B3649B"/>
    <w:rsid w:val="00B36629"/>
    <w:rsid w:val="00B3693B"/>
    <w:rsid w:val="00B36E05"/>
    <w:rsid w:val="00B41A64"/>
    <w:rsid w:val="00B420D2"/>
    <w:rsid w:val="00B426EB"/>
    <w:rsid w:val="00B44502"/>
    <w:rsid w:val="00B457E1"/>
    <w:rsid w:val="00B45F68"/>
    <w:rsid w:val="00B506A9"/>
    <w:rsid w:val="00B526C2"/>
    <w:rsid w:val="00B53365"/>
    <w:rsid w:val="00B56F3F"/>
    <w:rsid w:val="00B618FC"/>
    <w:rsid w:val="00B62230"/>
    <w:rsid w:val="00B62326"/>
    <w:rsid w:val="00B659A8"/>
    <w:rsid w:val="00B65C4C"/>
    <w:rsid w:val="00B665BB"/>
    <w:rsid w:val="00B706E8"/>
    <w:rsid w:val="00B71656"/>
    <w:rsid w:val="00B716E9"/>
    <w:rsid w:val="00B726AE"/>
    <w:rsid w:val="00B732BA"/>
    <w:rsid w:val="00B742D0"/>
    <w:rsid w:val="00B742F4"/>
    <w:rsid w:val="00B747D5"/>
    <w:rsid w:val="00B75065"/>
    <w:rsid w:val="00B7582F"/>
    <w:rsid w:val="00B764B0"/>
    <w:rsid w:val="00B76C09"/>
    <w:rsid w:val="00B774DD"/>
    <w:rsid w:val="00B82A04"/>
    <w:rsid w:val="00B82C26"/>
    <w:rsid w:val="00B8302B"/>
    <w:rsid w:val="00B848BA"/>
    <w:rsid w:val="00B84E05"/>
    <w:rsid w:val="00B850EA"/>
    <w:rsid w:val="00B85946"/>
    <w:rsid w:val="00B85CE4"/>
    <w:rsid w:val="00B85F8B"/>
    <w:rsid w:val="00B869D6"/>
    <w:rsid w:val="00B86D37"/>
    <w:rsid w:val="00B9339D"/>
    <w:rsid w:val="00B94B63"/>
    <w:rsid w:val="00B953C4"/>
    <w:rsid w:val="00B96765"/>
    <w:rsid w:val="00B97DE5"/>
    <w:rsid w:val="00BA0126"/>
    <w:rsid w:val="00BA0F5B"/>
    <w:rsid w:val="00BA133C"/>
    <w:rsid w:val="00BA2D7C"/>
    <w:rsid w:val="00BA361E"/>
    <w:rsid w:val="00BA465B"/>
    <w:rsid w:val="00BA4D91"/>
    <w:rsid w:val="00BA4EA7"/>
    <w:rsid w:val="00BA6003"/>
    <w:rsid w:val="00BA6B6C"/>
    <w:rsid w:val="00BA7E75"/>
    <w:rsid w:val="00BB01A2"/>
    <w:rsid w:val="00BB06CE"/>
    <w:rsid w:val="00BB0B51"/>
    <w:rsid w:val="00BB3617"/>
    <w:rsid w:val="00BB3B3F"/>
    <w:rsid w:val="00BB6B70"/>
    <w:rsid w:val="00BB6BB7"/>
    <w:rsid w:val="00BC0439"/>
    <w:rsid w:val="00BC093E"/>
    <w:rsid w:val="00BC1590"/>
    <w:rsid w:val="00BC20D6"/>
    <w:rsid w:val="00BC2D5D"/>
    <w:rsid w:val="00BC4E42"/>
    <w:rsid w:val="00BC5EFE"/>
    <w:rsid w:val="00BC607D"/>
    <w:rsid w:val="00BC65D5"/>
    <w:rsid w:val="00BC6CD8"/>
    <w:rsid w:val="00BD07E7"/>
    <w:rsid w:val="00BD1606"/>
    <w:rsid w:val="00BD1B66"/>
    <w:rsid w:val="00BD29BF"/>
    <w:rsid w:val="00BD2F13"/>
    <w:rsid w:val="00BD36F2"/>
    <w:rsid w:val="00BD4B72"/>
    <w:rsid w:val="00BD4EC7"/>
    <w:rsid w:val="00BD692D"/>
    <w:rsid w:val="00BD7411"/>
    <w:rsid w:val="00BD7724"/>
    <w:rsid w:val="00BD796C"/>
    <w:rsid w:val="00BD7E1B"/>
    <w:rsid w:val="00BE2696"/>
    <w:rsid w:val="00BE3AFA"/>
    <w:rsid w:val="00BE43F5"/>
    <w:rsid w:val="00BE46BA"/>
    <w:rsid w:val="00BE4A07"/>
    <w:rsid w:val="00BE5C81"/>
    <w:rsid w:val="00BE6DB2"/>
    <w:rsid w:val="00BE7AFD"/>
    <w:rsid w:val="00BF0FDC"/>
    <w:rsid w:val="00BF3FB5"/>
    <w:rsid w:val="00BF42E7"/>
    <w:rsid w:val="00BF64D4"/>
    <w:rsid w:val="00BF6660"/>
    <w:rsid w:val="00BF6B30"/>
    <w:rsid w:val="00BF6B8B"/>
    <w:rsid w:val="00BF7255"/>
    <w:rsid w:val="00BF7B01"/>
    <w:rsid w:val="00C0167C"/>
    <w:rsid w:val="00C021DA"/>
    <w:rsid w:val="00C045F0"/>
    <w:rsid w:val="00C04D89"/>
    <w:rsid w:val="00C04DA4"/>
    <w:rsid w:val="00C058A5"/>
    <w:rsid w:val="00C05ACB"/>
    <w:rsid w:val="00C06F72"/>
    <w:rsid w:val="00C0731E"/>
    <w:rsid w:val="00C0735E"/>
    <w:rsid w:val="00C107A8"/>
    <w:rsid w:val="00C11EE9"/>
    <w:rsid w:val="00C12056"/>
    <w:rsid w:val="00C13329"/>
    <w:rsid w:val="00C13A74"/>
    <w:rsid w:val="00C13FE7"/>
    <w:rsid w:val="00C15EEE"/>
    <w:rsid w:val="00C15FB9"/>
    <w:rsid w:val="00C1621F"/>
    <w:rsid w:val="00C16377"/>
    <w:rsid w:val="00C16A22"/>
    <w:rsid w:val="00C20453"/>
    <w:rsid w:val="00C21DE4"/>
    <w:rsid w:val="00C23EE0"/>
    <w:rsid w:val="00C2428D"/>
    <w:rsid w:val="00C25AC1"/>
    <w:rsid w:val="00C26663"/>
    <w:rsid w:val="00C2700A"/>
    <w:rsid w:val="00C274E5"/>
    <w:rsid w:val="00C278B8"/>
    <w:rsid w:val="00C30455"/>
    <w:rsid w:val="00C31A87"/>
    <w:rsid w:val="00C31EE4"/>
    <w:rsid w:val="00C320AE"/>
    <w:rsid w:val="00C32819"/>
    <w:rsid w:val="00C348BA"/>
    <w:rsid w:val="00C357F3"/>
    <w:rsid w:val="00C36CF4"/>
    <w:rsid w:val="00C376EA"/>
    <w:rsid w:val="00C3776E"/>
    <w:rsid w:val="00C40C1B"/>
    <w:rsid w:val="00C41789"/>
    <w:rsid w:val="00C42343"/>
    <w:rsid w:val="00C434DD"/>
    <w:rsid w:val="00C43C47"/>
    <w:rsid w:val="00C43D3A"/>
    <w:rsid w:val="00C4469E"/>
    <w:rsid w:val="00C450F8"/>
    <w:rsid w:val="00C45FD3"/>
    <w:rsid w:val="00C4613A"/>
    <w:rsid w:val="00C47E03"/>
    <w:rsid w:val="00C526FF"/>
    <w:rsid w:val="00C542B9"/>
    <w:rsid w:val="00C544FB"/>
    <w:rsid w:val="00C5635B"/>
    <w:rsid w:val="00C60A5F"/>
    <w:rsid w:val="00C60BB7"/>
    <w:rsid w:val="00C61987"/>
    <w:rsid w:val="00C65C42"/>
    <w:rsid w:val="00C663C7"/>
    <w:rsid w:val="00C66CCC"/>
    <w:rsid w:val="00C702FC"/>
    <w:rsid w:val="00C734AD"/>
    <w:rsid w:val="00C7444A"/>
    <w:rsid w:val="00C749A8"/>
    <w:rsid w:val="00C7505F"/>
    <w:rsid w:val="00C77280"/>
    <w:rsid w:val="00C80E9C"/>
    <w:rsid w:val="00C82A36"/>
    <w:rsid w:val="00C8437D"/>
    <w:rsid w:val="00C85605"/>
    <w:rsid w:val="00C85F3A"/>
    <w:rsid w:val="00C864E6"/>
    <w:rsid w:val="00C86523"/>
    <w:rsid w:val="00C86880"/>
    <w:rsid w:val="00C87C2C"/>
    <w:rsid w:val="00C905F1"/>
    <w:rsid w:val="00C91FB5"/>
    <w:rsid w:val="00C921ED"/>
    <w:rsid w:val="00C9232F"/>
    <w:rsid w:val="00C92AC4"/>
    <w:rsid w:val="00C94CC0"/>
    <w:rsid w:val="00C961DD"/>
    <w:rsid w:val="00C96810"/>
    <w:rsid w:val="00C96BDE"/>
    <w:rsid w:val="00C96C54"/>
    <w:rsid w:val="00C96C68"/>
    <w:rsid w:val="00C9778D"/>
    <w:rsid w:val="00C97D00"/>
    <w:rsid w:val="00C97F41"/>
    <w:rsid w:val="00CA088E"/>
    <w:rsid w:val="00CA0B41"/>
    <w:rsid w:val="00CA0F0A"/>
    <w:rsid w:val="00CA1155"/>
    <w:rsid w:val="00CA196E"/>
    <w:rsid w:val="00CA358C"/>
    <w:rsid w:val="00CA4B93"/>
    <w:rsid w:val="00CA4DD6"/>
    <w:rsid w:val="00CA5BE0"/>
    <w:rsid w:val="00CA646D"/>
    <w:rsid w:val="00CA6AA7"/>
    <w:rsid w:val="00CA7694"/>
    <w:rsid w:val="00CA7785"/>
    <w:rsid w:val="00CB1491"/>
    <w:rsid w:val="00CB1FFD"/>
    <w:rsid w:val="00CB2DE1"/>
    <w:rsid w:val="00CB3FC3"/>
    <w:rsid w:val="00CB4368"/>
    <w:rsid w:val="00CB4B91"/>
    <w:rsid w:val="00CB5E2F"/>
    <w:rsid w:val="00CB5F53"/>
    <w:rsid w:val="00CB6545"/>
    <w:rsid w:val="00CB73C2"/>
    <w:rsid w:val="00CB7496"/>
    <w:rsid w:val="00CC1AF8"/>
    <w:rsid w:val="00CC2755"/>
    <w:rsid w:val="00CC31AD"/>
    <w:rsid w:val="00CC494A"/>
    <w:rsid w:val="00CC51CD"/>
    <w:rsid w:val="00CC71E5"/>
    <w:rsid w:val="00CC7B53"/>
    <w:rsid w:val="00CD0D4B"/>
    <w:rsid w:val="00CD3EBE"/>
    <w:rsid w:val="00CD493B"/>
    <w:rsid w:val="00CD4977"/>
    <w:rsid w:val="00CD6DED"/>
    <w:rsid w:val="00CD73EF"/>
    <w:rsid w:val="00CD7897"/>
    <w:rsid w:val="00CD7AFF"/>
    <w:rsid w:val="00CE030B"/>
    <w:rsid w:val="00CE1148"/>
    <w:rsid w:val="00CE11D0"/>
    <w:rsid w:val="00CE147B"/>
    <w:rsid w:val="00CE2E68"/>
    <w:rsid w:val="00CE2EA6"/>
    <w:rsid w:val="00CE30E6"/>
    <w:rsid w:val="00CE33C9"/>
    <w:rsid w:val="00CE3F5A"/>
    <w:rsid w:val="00CE4137"/>
    <w:rsid w:val="00CE5788"/>
    <w:rsid w:val="00CE6B79"/>
    <w:rsid w:val="00CE6BA3"/>
    <w:rsid w:val="00CE7C1E"/>
    <w:rsid w:val="00CF0252"/>
    <w:rsid w:val="00CF070A"/>
    <w:rsid w:val="00CF072B"/>
    <w:rsid w:val="00CF1049"/>
    <w:rsid w:val="00CF4B9C"/>
    <w:rsid w:val="00CF588E"/>
    <w:rsid w:val="00CF6F7D"/>
    <w:rsid w:val="00CF75EE"/>
    <w:rsid w:val="00D00BBC"/>
    <w:rsid w:val="00D01E11"/>
    <w:rsid w:val="00D02E1F"/>
    <w:rsid w:val="00D03A02"/>
    <w:rsid w:val="00D042F2"/>
    <w:rsid w:val="00D05817"/>
    <w:rsid w:val="00D06040"/>
    <w:rsid w:val="00D06F3C"/>
    <w:rsid w:val="00D07A85"/>
    <w:rsid w:val="00D112F1"/>
    <w:rsid w:val="00D11499"/>
    <w:rsid w:val="00D12979"/>
    <w:rsid w:val="00D14EA7"/>
    <w:rsid w:val="00D17097"/>
    <w:rsid w:val="00D17937"/>
    <w:rsid w:val="00D20EC9"/>
    <w:rsid w:val="00D21BB0"/>
    <w:rsid w:val="00D220D5"/>
    <w:rsid w:val="00D22581"/>
    <w:rsid w:val="00D23B40"/>
    <w:rsid w:val="00D23CC6"/>
    <w:rsid w:val="00D23E7F"/>
    <w:rsid w:val="00D25255"/>
    <w:rsid w:val="00D26474"/>
    <w:rsid w:val="00D26836"/>
    <w:rsid w:val="00D26BC9"/>
    <w:rsid w:val="00D27110"/>
    <w:rsid w:val="00D27167"/>
    <w:rsid w:val="00D274CF"/>
    <w:rsid w:val="00D30376"/>
    <w:rsid w:val="00D347E1"/>
    <w:rsid w:val="00D35684"/>
    <w:rsid w:val="00D367BD"/>
    <w:rsid w:val="00D370BB"/>
    <w:rsid w:val="00D37C05"/>
    <w:rsid w:val="00D43DD9"/>
    <w:rsid w:val="00D4567F"/>
    <w:rsid w:val="00D46720"/>
    <w:rsid w:val="00D46CCE"/>
    <w:rsid w:val="00D46E33"/>
    <w:rsid w:val="00D472CE"/>
    <w:rsid w:val="00D47CF9"/>
    <w:rsid w:val="00D50AE5"/>
    <w:rsid w:val="00D50E65"/>
    <w:rsid w:val="00D518E1"/>
    <w:rsid w:val="00D5239B"/>
    <w:rsid w:val="00D53406"/>
    <w:rsid w:val="00D54795"/>
    <w:rsid w:val="00D54FD3"/>
    <w:rsid w:val="00D55E49"/>
    <w:rsid w:val="00D5602F"/>
    <w:rsid w:val="00D56AA6"/>
    <w:rsid w:val="00D56F5D"/>
    <w:rsid w:val="00D57B23"/>
    <w:rsid w:val="00D57D94"/>
    <w:rsid w:val="00D60826"/>
    <w:rsid w:val="00D608AD"/>
    <w:rsid w:val="00D63721"/>
    <w:rsid w:val="00D63DC3"/>
    <w:rsid w:val="00D640F1"/>
    <w:rsid w:val="00D642B6"/>
    <w:rsid w:val="00D64B1F"/>
    <w:rsid w:val="00D65E11"/>
    <w:rsid w:val="00D66674"/>
    <w:rsid w:val="00D66E6D"/>
    <w:rsid w:val="00D701E0"/>
    <w:rsid w:val="00D70475"/>
    <w:rsid w:val="00D71646"/>
    <w:rsid w:val="00D720A2"/>
    <w:rsid w:val="00D726F9"/>
    <w:rsid w:val="00D73DA6"/>
    <w:rsid w:val="00D7451C"/>
    <w:rsid w:val="00D75560"/>
    <w:rsid w:val="00D764D5"/>
    <w:rsid w:val="00D76B47"/>
    <w:rsid w:val="00D76F23"/>
    <w:rsid w:val="00D80E72"/>
    <w:rsid w:val="00D81B9A"/>
    <w:rsid w:val="00D81CB5"/>
    <w:rsid w:val="00D83A20"/>
    <w:rsid w:val="00D8534B"/>
    <w:rsid w:val="00D85B39"/>
    <w:rsid w:val="00D86911"/>
    <w:rsid w:val="00D86F86"/>
    <w:rsid w:val="00D9134E"/>
    <w:rsid w:val="00D92603"/>
    <w:rsid w:val="00D94512"/>
    <w:rsid w:val="00D95B69"/>
    <w:rsid w:val="00DA4275"/>
    <w:rsid w:val="00DA503B"/>
    <w:rsid w:val="00DA70F3"/>
    <w:rsid w:val="00DA770F"/>
    <w:rsid w:val="00DB2DD1"/>
    <w:rsid w:val="00DB65C2"/>
    <w:rsid w:val="00DB7464"/>
    <w:rsid w:val="00DB77A0"/>
    <w:rsid w:val="00DC0B10"/>
    <w:rsid w:val="00DC0BD3"/>
    <w:rsid w:val="00DC0C6F"/>
    <w:rsid w:val="00DC0DDD"/>
    <w:rsid w:val="00DC1CB5"/>
    <w:rsid w:val="00DC1F9F"/>
    <w:rsid w:val="00DC2BDB"/>
    <w:rsid w:val="00DC357C"/>
    <w:rsid w:val="00DC35F7"/>
    <w:rsid w:val="00DC3FF7"/>
    <w:rsid w:val="00DC44C1"/>
    <w:rsid w:val="00DC4D9D"/>
    <w:rsid w:val="00DC54F0"/>
    <w:rsid w:val="00DC73F7"/>
    <w:rsid w:val="00DC78F6"/>
    <w:rsid w:val="00DC7EDD"/>
    <w:rsid w:val="00DD09F1"/>
    <w:rsid w:val="00DD0C78"/>
    <w:rsid w:val="00DD0CA4"/>
    <w:rsid w:val="00DD20FA"/>
    <w:rsid w:val="00DD2878"/>
    <w:rsid w:val="00DD2E5D"/>
    <w:rsid w:val="00DD3432"/>
    <w:rsid w:val="00DD36CF"/>
    <w:rsid w:val="00DD4DA1"/>
    <w:rsid w:val="00DD5490"/>
    <w:rsid w:val="00DD6212"/>
    <w:rsid w:val="00DD750B"/>
    <w:rsid w:val="00DD7CE3"/>
    <w:rsid w:val="00DD7F16"/>
    <w:rsid w:val="00DE5F7E"/>
    <w:rsid w:val="00DE6A75"/>
    <w:rsid w:val="00DE6C97"/>
    <w:rsid w:val="00DE7C13"/>
    <w:rsid w:val="00DE7D84"/>
    <w:rsid w:val="00DF0961"/>
    <w:rsid w:val="00DF19EF"/>
    <w:rsid w:val="00DF2179"/>
    <w:rsid w:val="00DF2C71"/>
    <w:rsid w:val="00DF2EAB"/>
    <w:rsid w:val="00DF2F9F"/>
    <w:rsid w:val="00DF3480"/>
    <w:rsid w:val="00DF44E4"/>
    <w:rsid w:val="00DF5C3D"/>
    <w:rsid w:val="00DF662E"/>
    <w:rsid w:val="00DF6BC4"/>
    <w:rsid w:val="00DF762D"/>
    <w:rsid w:val="00DF779B"/>
    <w:rsid w:val="00E000BF"/>
    <w:rsid w:val="00E00B0A"/>
    <w:rsid w:val="00E029EC"/>
    <w:rsid w:val="00E03B44"/>
    <w:rsid w:val="00E03D6F"/>
    <w:rsid w:val="00E0454C"/>
    <w:rsid w:val="00E047AB"/>
    <w:rsid w:val="00E04EE6"/>
    <w:rsid w:val="00E05C80"/>
    <w:rsid w:val="00E05D76"/>
    <w:rsid w:val="00E0685D"/>
    <w:rsid w:val="00E070CD"/>
    <w:rsid w:val="00E0792C"/>
    <w:rsid w:val="00E07C8C"/>
    <w:rsid w:val="00E07FDD"/>
    <w:rsid w:val="00E10814"/>
    <w:rsid w:val="00E11603"/>
    <w:rsid w:val="00E13615"/>
    <w:rsid w:val="00E13B02"/>
    <w:rsid w:val="00E14602"/>
    <w:rsid w:val="00E1480A"/>
    <w:rsid w:val="00E157FF"/>
    <w:rsid w:val="00E16185"/>
    <w:rsid w:val="00E16D16"/>
    <w:rsid w:val="00E200BD"/>
    <w:rsid w:val="00E20F9F"/>
    <w:rsid w:val="00E23785"/>
    <w:rsid w:val="00E239FD"/>
    <w:rsid w:val="00E23A1F"/>
    <w:rsid w:val="00E23B8C"/>
    <w:rsid w:val="00E24A61"/>
    <w:rsid w:val="00E25F7A"/>
    <w:rsid w:val="00E26112"/>
    <w:rsid w:val="00E30116"/>
    <w:rsid w:val="00E30479"/>
    <w:rsid w:val="00E3051E"/>
    <w:rsid w:val="00E31976"/>
    <w:rsid w:val="00E33B3D"/>
    <w:rsid w:val="00E35231"/>
    <w:rsid w:val="00E36334"/>
    <w:rsid w:val="00E36FD3"/>
    <w:rsid w:val="00E37A2D"/>
    <w:rsid w:val="00E37EC5"/>
    <w:rsid w:val="00E4087A"/>
    <w:rsid w:val="00E41505"/>
    <w:rsid w:val="00E42E9B"/>
    <w:rsid w:val="00E445AA"/>
    <w:rsid w:val="00E446C4"/>
    <w:rsid w:val="00E44E1B"/>
    <w:rsid w:val="00E45024"/>
    <w:rsid w:val="00E4533B"/>
    <w:rsid w:val="00E46403"/>
    <w:rsid w:val="00E4729C"/>
    <w:rsid w:val="00E50119"/>
    <w:rsid w:val="00E50CB3"/>
    <w:rsid w:val="00E518ED"/>
    <w:rsid w:val="00E51E25"/>
    <w:rsid w:val="00E521EC"/>
    <w:rsid w:val="00E52F2B"/>
    <w:rsid w:val="00E53981"/>
    <w:rsid w:val="00E541F9"/>
    <w:rsid w:val="00E54E3E"/>
    <w:rsid w:val="00E551A0"/>
    <w:rsid w:val="00E555D4"/>
    <w:rsid w:val="00E558A9"/>
    <w:rsid w:val="00E55CED"/>
    <w:rsid w:val="00E56778"/>
    <w:rsid w:val="00E56BF6"/>
    <w:rsid w:val="00E56ECB"/>
    <w:rsid w:val="00E57DA3"/>
    <w:rsid w:val="00E60FA8"/>
    <w:rsid w:val="00E6119D"/>
    <w:rsid w:val="00E635F1"/>
    <w:rsid w:val="00E643E1"/>
    <w:rsid w:val="00E646A4"/>
    <w:rsid w:val="00E64BC1"/>
    <w:rsid w:val="00E65808"/>
    <w:rsid w:val="00E6593B"/>
    <w:rsid w:val="00E6706B"/>
    <w:rsid w:val="00E7030E"/>
    <w:rsid w:val="00E717D5"/>
    <w:rsid w:val="00E7210C"/>
    <w:rsid w:val="00E72B78"/>
    <w:rsid w:val="00E73458"/>
    <w:rsid w:val="00E73C6E"/>
    <w:rsid w:val="00E74C85"/>
    <w:rsid w:val="00E75490"/>
    <w:rsid w:val="00E7609A"/>
    <w:rsid w:val="00E80D3C"/>
    <w:rsid w:val="00E817B4"/>
    <w:rsid w:val="00E81C89"/>
    <w:rsid w:val="00E82303"/>
    <w:rsid w:val="00E825C6"/>
    <w:rsid w:val="00E84F46"/>
    <w:rsid w:val="00E850EE"/>
    <w:rsid w:val="00E85AA5"/>
    <w:rsid w:val="00E86273"/>
    <w:rsid w:val="00E900F2"/>
    <w:rsid w:val="00E901F6"/>
    <w:rsid w:val="00E9136E"/>
    <w:rsid w:val="00E9267D"/>
    <w:rsid w:val="00E929BE"/>
    <w:rsid w:val="00E935A5"/>
    <w:rsid w:val="00E94303"/>
    <w:rsid w:val="00E94F82"/>
    <w:rsid w:val="00E950C9"/>
    <w:rsid w:val="00E95A06"/>
    <w:rsid w:val="00E95EDA"/>
    <w:rsid w:val="00E96465"/>
    <w:rsid w:val="00E96693"/>
    <w:rsid w:val="00E96AE2"/>
    <w:rsid w:val="00E97353"/>
    <w:rsid w:val="00E978BE"/>
    <w:rsid w:val="00EA21F3"/>
    <w:rsid w:val="00EB154B"/>
    <w:rsid w:val="00EB2642"/>
    <w:rsid w:val="00EB37FA"/>
    <w:rsid w:val="00EB4119"/>
    <w:rsid w:val="00EB473C"/>
    <w:rsid w:val="00EB4B9B"/>
    <w:rsid w:val="00EB61AC"/>
    <w:rsid w:val="00EB6522"/>
    <w:rsid w:val="00EB7051"/>
    <w:rsid w:val="00EC0F5F"/>
    <w:rsid w:val="00EC3CA8"/>
    <w:rsid w:val="00EC42E7"/>
    <w:rsid w:val="00EC4F48"/>
    <w:rsid w:val="00EC5791"/>
    <w:rsid w:val="00EC5B23"/>
    <w:rsid w:val="00ED058E"/>
    <w:rsid w:val="00ED0A8D"/>
    <w:rsid w:val="00ED0F11"/>
    <w:rsid w:val="00ED23F7"/>
    <w:rsid w:val="00ED250D"/>
    <w:rsid w:val="00ED257D"/>
    <w:rsid w:val="00ED2DB4"/>
    <w:rsid w:val="00ED2FC7"/>
    <w:rsid w:val="00ED3AE9"/>
    <w:rsid w:val="00ED52D6"/>
    <w:rsid w:val="00ED581A"/>
    <w:rsid w:val="00ED653A"/>
    <w:rsid w:val="00EE3947"/>
    <w:rsid w:val="00EE437B"/>
    <w:rsid w:val="00EE4D62"/>
    <w:rsid w:val="00EE5C61"/>
    <w:rsid w:val="00EE6A30"/>
    <w:rsid w:val="00EF10FA"/>
    <w:rsid w:val="00EF1B24"/>
    <w:rsid w:val="00EF2D63"/>
    <w:rsid w:val="00EF34A5"/>
    <w:rsid w:val="00EF393D"/>
    <w:rsid w:val="00EF55CE"/>
    <w:rsid w:val="00EF5A74"/>
    <w:rsid w:val="00EF7969"/>
    <w:rsid w:val="00F00BAE"/>
    <w:rsid w:val="00F01237"/>
    <w:rsid w:val="00F01454"/>
    <w:rsid w:val="00F0164D"/>
    <w:rsid w:val="00F01B8F"/>
    <w:rsid w:val="00F025DE"/>
    <w:rsid w:val="00F03A23"/>
    <w:rsid w:val="00F03C66"/>
    <w:rsid w:val="00F04546"/>
    <w:rsid w:val="00F05486"/>
    <w:rsid w:val="00F05A02"/>
    <w:rsid w:val="00F05C92"/>
    <w:rsid w:val="00F06B40"/>
    <w:rsid w:val="00F07E6F"/>
    <w:rsid w:val="00F11207"/>
    <w:rsid w:val="00F1175B"/>
    <w:rsid w:val="00F1188C"/>
    <w:rsid w:val="00F12ECB"/>
    <w:rsid w:val="00F12F42"/>
    <w:rsid w:val="00F15149"/>
    <w:rsid w:val="00F152E9"/>
    <w:rsid w:val="00F21A8A"/>
    <w:rsid w:val="00F21DF9"/>
    <w:rsid w:val="00F22EDB"/>
    <w:rsid w:val="00F239DE"/>
    <w:rsid w:val="00F241F1"/>
    <w:rsid w:val="00F2485F"/>
    <w:rsid w:val="00F24CE3"/>
    <w:rsid w:val="00F25720"/>
    <w:rsid w:val="00F2605C"/>
    <w:rsid w:val="00F306AC"/>
    <w:rsid w:val="00F30943"/>
    <w:rsid w:val="00F32054"/>
    <w:rsid w:val="00F3340B"/>
    <w:rsid w:val="00F3398B"/>
    <w:rsid w:val="00F339EC"/>
    <w:rsid w:val="00F34DC0"/>
    <w:rsid w:val="00F3520E"/>
    <w:rsid w:val="00F365A3"/>
    <w:rsid w:val="00F36FAD"/>
    <w:rsid w:val="00F3778B"/>
    <w:rsid w:val="00F4166B"/>
    <w:rsid w:val="00F418D1"/>
    <w:rsid w:val="00F421E6"/>
    <w:rsid w:val="00F4241C"/>
    <w:rsid w:val="00F4250D"/>
    <w:rsid w:val="00F42608"/>
    <w:rsid w:val="00F4343F"/>
    <w:rsid w:val="00F43650"/>
    <w:rsid w:val="00F43C17"/>
    <w:rsid w:val="00F44936"/>
    <w:rsid w:val="00F44BEF"/>
    <w:rsid w:val="00F44F50"/>
    <w:rsid w:val="00F457C8"/>
    <w:rsid w:val="00F45B0E"/>
    <w:rsid w:val="00F479C9"/>
    <w:rsid w:val="00F5028B"/>
    <w:rsid w:val="00F51C55"/>
    <w:rsid w:val="00F52DB4"/>
    <w:rsid w:val="00F52E0E"/>
    <w:rsid w:val="00F53E95"/>
    <w:rsid w:val="00F54C13"/>
    <w:rsid w:val="00F555E7"/>
    <w:rsid w:val="00F55D27"/>
    <w:rsid w:val="00F563EF"/>
    <w:rsid w:val="00F618C6"/>
    <w:rsid w:val="00F63136"/>
    <w:rsid w:val="00F64423"/>
    <w:rsid w:val="00F65ED3"/>
    <w:rsid w:val="00F663FE"/>
    <w:rsid w:val="00F667A6"/>
    <w:rsid w:val="00F70E4F"/>
    <w:rsid w:val="00F71230"/>
    <w:rsid w:val="00F713C4"/>
    <w:rsid w:val="00F72F70"/>
    <w:rsid w:val="00F73F78"/>
    <w:rsid w:val="00F7404B"/>
    <w:rsid w:val="00F7420C"/>
    <w:rsid w:val="00F7508B"/>
    <w:rsid w:val="00F758A0"/>
    <w:rsid w:val="00F7752E"/>
    <w:rsid w:val="00F77EED"/>
    <w:rsid w:val="00F8023E"/>
    <w:rsid w:val="00F810F9"/>
    <w:rsid w:val="00F815AD"/>
    <w:rsid w:val="00F83D75"/>
    <w:rsid w:val="00F83F2D"/>
    <w:rsid w:val="00F84B0F"/>
    <w:rsid w:val="00F84CF1"/>
    <w:rsid w:val="00F85088"/>
    <w:rsid w:val="00F852C2"/>
    <w:rsid w:val="00F8687C"/>
    <w:rsid w:val="00F87807"/>
    <w:rsid w:val="00F90496"/>
    <w:rsid w:val="00F9052E"/>
    <w:rsid w:val="00F914DF"/>
    <w:rsid w:val="00F9251B"/>
    <w:rsid w:val="00F92589"/>
    <w:rsid w:val="00F93B27"/>
    <w:rsid w:val="00F94100"/>
    <w:rsid w:val="00F94B55"/>
    <w:rsid w:val="00F95610"/>
    <w:rsid w:val="00F96606"/>
    <w:rsid w:val="00F97FDC"/>
    <w:rsid w:val="00FA2FE5"/>
    <w:rsid w:val="00FA386E"/>
    <w:rsid w:val="00FA3926"/>
    <w:rsid w:val="00FA4554"/>
    <w:rsid w:val="00FB0650"/>
    <w:rsid w:val="00FB10C0"/>
    <w:rsid w:val="00FB1700"/>
    <w:rsid w:val="00FB1D95"/>
    <w:rsid w:val="00FB2748"/>
    <w:rsid w:val="00FB3A5B"/>
    <w:rsid w:val="00FB435B"/>
    <w:rsid w:val="00FB45A6"/>
    <w:rsid w:val="00FB6028"/>
    <w:rsid w:val="00FB6965"/>
    <w:rsid w:val="00FB75A8"/>
    <w:rsid w:val="00FB7F4D"/>
    <w:rsid w:val="00FC156C"/>
    <w:rsid w:val="00FC1B56"/>
    <w:rsid w:val="00FC3D4A"/>
    <w:rsid w:val="00FC4C3F"/>
    <w:rsid w:val="00FC6454"/>
    <w:rsid w:val="00FC75B0"/>
    <w:rsid w:val="00FC7A63"/>
    <w:rsid w:val="00FC7F92"/>
    <w:rsid w:val="00FD202F"/>
    <w:rsid w:val="00FD22B6"/>
    <w:rsid w:val="00FD2AA7"/>
    <w:rsid w:val="00FD4ADE"/>
    <w:rsid w:val="00FD5926"/>
    <w:rsid w:val="00FD6F50"/>
    <w:rsid w:val="00FD7ADB"/>
    <w:rsid w:val="00FE1D18"/>
    <w:rsid w:val="00FE38EB"/>
    <w:rsid w:val="00FE3FC7"/>
    <w:rsid w:val="00FE40AA"/>
    <w:rsid w:val="00FF012F"/>
    <w:rsid w:val="00FF42BF"/>
    <w:rsid w:val="00FF49A9"/>
    <w:rsid w:val="00FF59A3"/>
    <w:rsid w:val="00FF67BB"/>
    <w:rsid w:val="00FF7A1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774821-AEC4-4711-8D4A-F9B94740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C4"/>
    <w:rPr>
      <w:sz w:val="24"/>
      <w:szCs w:val="24"/>
      <w:lang w:eastAsia="en-US"/>
    </w:rPr>
  </w:style>
  <w:style w:type="paragraph" w:styleId="Heading1">
    <w:name w:val="heading 1"/>
    <w:basedOn w:val="Normal"/>
    <w:next w:val="Normal"/>
    <w:link w:val="Heading1Char"/>
    <w:qFormat/>
    <w:rsid w:val="00916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6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6C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B27F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eastAsia="x-none"/>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lang w:val="x-none" w:eastAsia="x-none"/>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lang w:val="en-US" w:eastAsia="en-US"/>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eastAsia="en-GB"/>
    </w:rPr>
  </w:style>
  <w:style w:type="paragraph" w:customStyle="1" w:styleId="ColorfulList-Accent11">
    <w:name w:val="Colorful List - Accent 11"/>
    <w:basedOn w:val="Normal"/>
    <w:uiPriority w:val="99"/>
    <w:qFormat/>
    <w:rsid w:val="00093313"/>
    <w:pPr>
      <w:suppressAutoHyphens/>
      <w:ind w:left="720"/>
    </w:pPr>
    <w:rPr>
      <w:lang w:eastAsia="ar-SA"/>
    </w:rPr>
  </w:style>
  <w:style w:type="character" w:customStyle="1" w:styleId="column02">
    <w:name w:val="column02"/>
    <w:basedOn w:val="DefaultParagraphFont"/>
    <w:rsid w:val="007503E9"/>
  </w:style>
  <w:style w:type="character" w:customStyle="1" w:styleId="column03">
    <w:name w:val="column03"/>
    <w:basedOn w:val="DefaultParagraphFont"/>
    <w:rsid w:val="007503E9"/>
  </w:style>
  <w:style w:type="character" w:customStyle="1" w:styleId="column04">
    <w:name w:val="column04"/>
    <w:basedOn w:val="DefaultParagraphFont"/>
    <w:rsid w:val="007503E9"/>
  </w:style>
  <w:style w:type="character" w:styleId="FollowedHyperlink">
    <w:name w:val="FollowedHyperlink"/>
    <w:basedOn w:val="DefaultParagraphFont"/>
    <w:rsid w:val="0095060B"/>
    <w:rPr>
      <w:color w:val="800080" w:themeColor="followedHyperlink"/>
      <w:u w:val="single"/>
    </w:rPr>
  </w:style>
  <w:style w:type="character" w:customStyle="1" w:styleId="Heading1Char">
    <w:name w:val="Heading 1 Char"/>
    <w:basedOn w:val="DefaultParagraphFont"/>
    <w:link w:val="Heading1"/>
    <w:rsid w:val="00916532"/>
    <w:rPr>
      <w:rFonts w:asciiTheme="majorHAnsi" w:eastAsiaTheme="majorEastAsia" w:hAnsiTheme="majorHAnsi" w:cstheme="majorBidi"/>
      <w:b/>
      <w:bCs/>
      <w:color w:val="365F91" w:themeColor="accent1" w:themeShade="BF"/>
      <w:sz w:val="28"/>
      <w:szCs w:val="28"/>
      <w:lang w:val="en-US" w:eastAsia="en-US"/>
    </w:rPr>
  </w:style>
  <w:style w:type="paragraph" w:customStyle="1" w:styleId="StyleHeading2TimesNewRoman12pt">
    <w:name w:val="Style Heading 2 + Times New Roman 12 pt"/>
    <w:basedOn w:val="Heading2"/>
    <w:rsid w:val="00DD36CF"/>
    <w:rPr>
      <w:rFonts w:ascii="Times New Roman" w:hAnsi="Times New Roman"/>
      <w:color w:val="000000" w:themeColor="text1"/>
      <w:sz w:val="24"/>
    </w:rPr>
  </w:style>
  <w:style w:type="character" w:customStyle="1" w:styleId="Heading3Char">
    <w:name w:val="Heading 3 Char"/>
    <w:basedOn w:val="DefaultParagraphFont"/>
    <w:link w:val="Heading3"/>
    <w:uiPriority w:val="9"/>
    <w:rsid w:val="00DD36CF"/>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uiPriority w:val="9"/>
    <w:rsid w:val="00DD36CF"/>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rsid w:val="00DD36CF"/>
    <w:rPr>
      <w:rFonts w:asciiTheme="majorHAnsi" w:eastAsiaTheme="majorEastAsia" w:hAnsiTheme="majorHAnsi" w:cstheme="majorBidi"/>
      <w:b/>
      <w:bCs/>
      <w:i/>
      <w:iCs/>
      <w:color w:val="4F81BD" w:themeColor="accent1"/>
      <w:sz w:val="24"/>
      <w:szCs w:val="24"/>
      <w:lang w:val="en-US" w:eastAsia="en-US"/>
    </w:rPr>
  </w:style>
  <w:style w:type="character" w:customStyle="1" w:styleId="Heading6Char">
    <w:name w:val="Heading 6 Char"/>
    <w:basedOn w:val="DefaultParagraphFont"/>
    <w:link w:val="Heading6"/>
    <w:semiHidden/>
    <w:rsid w:val="00B27FE9"/>
    <w:rPr>
      <w:rFonts w:asciiTheme="majorHAnsi" w:eastAsiaTheme="majorEastAsia" w:hAnsiTheme="majorHAnsi" w:cstheme="majorBidi"/>
      <w:i/>
      <w:iCs/>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1337">
      <w:bodyDiv w:val="1"/>
      <w:marLeft w:val="0"/>
      <w:marRight w:val="0"/>
      <w:marTop w:val="0"/>
      <w:marBottom w:val="0"/>
      <w:divBdr>
        <w:top w:val="none" w:sz="0" w:space="0" w:color="auto"/>
        <w:left w:val="none" w:sz="0" w:space="0" w:color="auto"/>
        <w:bottom w:val="none" w:sz="0" w:space="0" w:color="auto"/>
        <w:right w:val="none" w:sz="0" w:space="0" w:color="auto"/>
      </w:divBdr>
    </w:div>
    <w:div w:id="78450016">
      <w:bodyDiv w:val="1"/>
      <w:marLeft w:val="0"/>
      <w:marRight w:val="0"/>
      <w:marTop w:val="0"/>
      <w:marBottom w:val="0"/>
      <w:divBdr>
        <w:top w:val="none" w:sz="0" w:space="0" w:color="auto"/>
        <w:left w:val="none" w:sz="0" w:space="0" w:color="auto"/>
        <w:bottom w:val="none" w:sz="0" w:space="0" w:color="auto"/>
        <w:right w:val="none" w:sz="0" w:space="0" w:color="auto"/>
      </w:divBdr>
    </w:div>
    <w:div w:id="152913452">
      <w:bodyDiv w:val="1"/>
      <w:marLeft w:val="0"/>
      <w:marRight w:val="0"/>
      <w:marTop w:val="0"/>
      <w:marBottom w:val="0"/>
      <w:divBdr>
        <w:top w:val="none" w:sz="0" w:space="0" w:color="auto"/>
        <w:left w:val="none" w:sz="0" w:space="0" w:color="auto"/>
        <w:bottom w:val="none" w:sz="0" w:space="0" w:color="auto"/>
        <w:right w:val="none" w:sz="0" w:space="0" w:color="auto"/>
      </w:divBdr>
    </w:div>
    <w:div w:id="203101577">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75861767">
      <w:bodyDiv w:val="1"/>
      <w:marLeft w:val="0"/>
      <w:marRight w:val="0"/>
      <w:marTop w:val="0"/>
      <w:marBottom w:val="0"/>
      <w:divBdr>
        <w:top w:val="none" w:sz="0" w:space="0" w:color="auto"/>
        <w:left w:val="none" w:sz="0" w:space="0" w:color="auto"/>
        <w:bottom w:val="none" w:sz="0" w:space="0" w:color="auto"/>
        <w:right w:val="none" w:sz="0" w:space="0" w:color="auto"/>
      </w:divBdr>
    </w:div>
    <w:div w:id="418328450">
      <w:bodyDiv w:val="1"/>
      <w:marLeft w:val="0"/>
      <w:marRight w:val="0"/>
      <w:marTop w:val="0"/>
      <w:marBottom w:val="0"/>
      <w:divBdr>
        <w:top w:val="none" w:sz="0" w:space="0" w:color="auto"/>
        <w:left w:val="none" w:sz="0" w:space="0" w:color="auto"/>
        <w:bottom w:val="none" w:sz="0" w:space="0" w:color="auto"/>
        <w:right w:val="none" w:sz="0" w:space="0" w:color="auto"/>
      </w:divBdr>
    </w:div>
    <w:div w:id="472985552">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1910017">
      <w:bodyDiv w:val="1"/>
      <w:marLeft w:val="0"/>
      <w:marRight w:val="0"/>
      <w:marTop w:val="0"/>
      <w:marBottom w:val="0"/>
      <w:divBdr>
        <w:top w:val="none" w:sz="0" w:space="0" w:color="auto"/>
        <w:left w:val="none" w:sz="0" w:space="0" w:color="auto"/>
        <w:bottom w:val="none" w:sz="0" w:space="0" w:color="auto"/>
        <w:right w:val="none" w:sz="0" w:space="0" w:color="auto"/>
      </w:divBdr>
    </w:div>
    <w:div w:id="641883461">
      <w:bodyDiv w:val="1"/>
      <w:marLeft w:val="0"/>
      <w:marRight w:val="0"/>
      <w:marTop w:val="0"/>
      <w:marBottom w:val="0"/>
      <w:divBdr>
        <w:top w:val="none" w:sz="0" w:space="0" w:color="auto"/>
        <w:left w:val="none" w:sz="0" w:space="0" w:color="auto"/>
        <w:bottom w:val="none" w:sz="0" w:space="0" w:color="auto"/>
        <w:right w:val="none" w:sz="0" w:space="0" w:color="auto"/>
      </w:divBdr>
    </w:div>
    <w:div w:id="654798214">
      <w:bodyDiv w:val="1"/>
      <w:marLeft w:val="0"/>
      <w:marRight w:val="0"/>
      <w:marTop w:val="0"/>
      <w:marBottom w:val="0"/>
      <w:divBdr>
        <w:top w:val="none" w:sz="0" w:space="0" w:color="auto"/>
        <w:left w:val="none" w:sz="0" w:space="0" w:color="auto"/>
        <w:bottom w:val="none" w:sz="0" w:space="0" w:color="auto"/>
        <w:right w:val="none" w:sz="0" w:space="0" w:color="auto"/>
      </w:divBdr>
    </w:div>
    <w:div w:id="668799122">
      <w:bodyDiv w:val="1"/>
      <w:marLeft w:val="0"/>
      <w:marRight w:val="0"/>
      <w:marTop w:val="0"/>
      <w:marBottom w:val="0"/>
      <w:divBdr>
        <w:top w:val="none" w:sz="0" w:space="0" w:color="auto"/>
        <w:left w:val="none" w:sz="0" w:space="0" w:color="auto"/>
        <w:bottom w:val="none" w:sz="0" w:space="0" w:color="auto"/>
        <w:right w:val="none" w:sz="0" w:space="0" w:color="auto"/>
      </w:divBdr>
    </w:div>
    <w:div w:id="752430444">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18036755">
      <w:bodyDiv w:val="1"/>
      <w:marLeft w:val="0"/>
      <w:marRight w:val="0"/>
      <w:marTop w:val="0"/>
      <w:marBottom w:val="0"/>
      <w:divBdr>
        <w:top w:val="none" w:sz="0" w:space="0" w:color="auto"/>
        <w:left w:val="none" w:sz="0" w:space="0" w:color="auto"/>
        <w:bottom w:val="none" w:sz="0" w:space="0" w:color="auto"/>
        <w:right w:val="none" w:sz="0" w:space="0" w:color="auto"/>
      </w:divBdr>
    </w:div>
    <w:div w:id="818766247">
      <w:bodyDiv w:val="1"/>
      <w:marLeft w:val="0"/>
      <w:marRight w:val="0"/>
      <w:marTop w:val="0"/>
      <w:marBottom w:val="0"/>
      <w:divBdr>
        <w:top w:val="none" w:sz="0" w:space="0" w:color="auto"/>
        <w:left w:val="none" w:sz="0" w:space="0" w:color="auto"/>
        <w:bottom w:val="none" w:sz="0" w:space="0" w:color="auto"/>
        <w:right w:val="none" w:sz="0" w:space="0" w:color="auto"/>
      </w:divBdr>
    </w:div>
    <w:div w:id="850878971">
      <w:bodyDiv w:val="1"/>
      <w:marLeft w:val="0"/>
      <w:marRight w:val="0"/>
      <w:marTop w:val="0"/>
      <w:marBottom w:val="0"/>
      <w:divBdr>
        <w:top w:val="none" w:sz="0" w:space="0" w:color="auto"/>
        <w:left w:val="none" w:sz="0" w:space="0" w:color="auto"/>
        <w:bottom w:val="none" w:sz="0" w:space="0" w:color="auto"/>
        <w:right w:val="none" w:sz="0" w:space="0" w:color="auto"/>
      </w:divBdr>
    </w:div>
    <w:div w:id="93863667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166744976">
      <w:bodyDiv w:val="1"/>
      <w:marLeft w:val="0"/>
      <w:marRight w:val="0"/>
      <w:marTop w:val="0"/>
      <w:marBottom w:val="0"/>
      <w:divBdr>
        <w:top w:val="none" w:sz="0" w:space="0" w:color="auto"/>
        <w:left w:val="none" w:sz="0" w:space="0" w:color="auto"/>
        <w:bottom w:val="none" w:sz="0" w:space="0" w:color="auto"/>
        <w:right w:val="none" w:sz="0" w:space="0" w:color="auto"/>
      </w:divBdr>
    </w:div>
    <w:div w:id="1215773345">
      <w:bodyDiv w:val="1"/>
      <w:marLeft w:val="0"/>
      <w:marRight w:val="0"/>
      <w:marTop w:val="0"/>
      <w:marBottom w:val="0"/>
      <w:divBdr>
        <w:top w:val="none" w:sz="0" w:space="0" w:color="auto"/>
        <w:left w:val="none" w:sz="0" w:space="0" w:color="auto"/>
        <w:bottom w:val="none" w:sz="0" w:space="0" w:color="auto"/>
        <w:right w:val="none" w:sz="0" w:space="0" w:color="auto"/>
      </w:divBdr>
    </w:div>
    <w:div w:id="1367557849">
      <w:bodyDiv w:val="1"/>
      <w:marLeft w:val="0"/>
      <w:marRight w:val="0"/>
      <w:marTop w:val="0"/>
      <w:marBottom w:val="0"/>
      <w:divBdr>
        <w:top w:val="none" w:sz="0" w:space="0" w:color="auto"/>
        <w:left w:val="none" w:sz="0" w:space="0" w:color="auto"/>
        <w:bottom w:val="none" w:sz="0" w:space="0" w:color="auto"/>
        <w:right w:val="none" w:sz="0" w:space="0" w:color="auto"/>
      </w:divBdr>
    </w:div>
    <w:div w:id="1395351223">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576357169">
      <w:bodyDiv w:val="1"/>
      <w:marLeft w:val="0"/>
      <w:marRight w:val="0"/>
      <w:marTop w:val="0"/>
      <w:marBottom w:val="0"/>
      <w:divBdr>
        <w:top w:val="none" w:sz="0" w:space="0" w:color="auto"/>
        <w:left w:val="none" w:sz="0" w:space="0" w:color="auto"/>
        <w:bottom w:val="none" w:sz="0" w:space="0" w:color="auto"/>
        <w:right w:val="none" w:sz="0" w:space="0" w:color="auto"/>
      </w:divBdr>
    </w:div>
    <w:div w:id="1653832021">
      <w:bodyDiv w:val="1"/>
      <w:marLeft w:val="0"/>
      <w:marRight w:val="0"/>
      <w:marTop w:val="0"/>
      <w:marBottom w:val="0"/>
      <w:divBdr>
        <w:top w:val="none" w:sz="0" w:space="0" w:color="auto"/>
        <w:left w:val="none" w:sz="0" w:space="0" w:color="auto"/>
        <w:bottom w:val="none" w:sz="0" w:space="0" w:color="auto"/>
        <w:right w:val="none" w:sz="0" w:space="0" w:color="auto"/>
      </w:divBdr>
      <w:divsChild>
        <w:div w:id="123742210">
          <w:marLeft w:val="0"/>
          <w:marRight w:val="0"/>
          <w:marTop w:val="0"/>
          <w:marBottom w:val="0"/>
          <w:divBdr>
            <w:top w:val="none" w:sz="0" w:space="0" w:color="auto"/>
            <w:left w:val="none" w:sz="0" w:space="0" w:color="auto"/>
            <w:bottom w:val="none" w:sz="0" w:space="0" w:color="auto"/>
            <w:right w:val="none" w:sz="0" w:space="0" w:color="auto"/>
          </w:divBdr>
        </w:div>
        <w:div w:id="1809594439">
          <w:marLeft w:val="0"/>
          <w:marRight w:val="0"/>
          <w:marTop w:val="0"/>
          <w:marBottom w:val="0"/>
          <w:divBdr>
            <w:top w:val="none" w:sz="0" w:space="0" w:color="auto"/>
            <w:left w:val="none" w:sz="0" w:space="0" w:color="auto"/>
            <w:bottom w:val="none" w:sz="0" w:space="0" w:color="auto"/>
            <w:right w:val="none" w:sz="0" w:space="0" w:color="auto"/>
          </w:divBdr>
        </w:div>
      </w:divsChild>
    </w:div>
    <w:div w:id="1719009548">
      <w:bodyDiv w:val="1"/>
      <w:marLeft w:val="0"/>
      <w:marRight w:val="0"/>
      <w:marTop w:val="0"/>
      <w:marBottom w:val="0"/>
      <w:divBdr>
        <w:top w:val="none" w:sz="0" w:space="0" w:color="auto"/>
        <w:left w:val="none" w:sz="0" w:space="0" w:color="auto"/>
        <w:bottom w:val="none" w:sz="0" w:space="0" w:color="auto"/>
        <w:right w:val="none" w:sz="0" w:space="0" w:color="auto"/>
      </w:divBdr>
    </w:div>
    <w:div w:id="1731805201">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58814626">
      <w:bodyDiv w:val="1"/>
      <w:marLeft w:val="0"/>
      <w:marRight w:val="0"/>
      <w:marTop w:val="0"/>
      <w:marBottom w:val="0"/>
      <w:divBdr>
        <w:top w:val="none" w:sz="0" w:space="0" w:color="auto"/>
        <w:left w:val="none" w:sz="0" w:space="0" w:color="auto"/>
        <w:bottom w:val="none" w:sz="0" w:space="0" w:color="auto"/>
        <w:right w:val="none" w:sz="0" w:space="0" w:color="auto"/>
      </w:divBdr>
    </w:div>
    <w:div w:id="1890921766">
      <w:bodyDiv w:val="1"/>
      <w:marLeft w:val="0"/>
      <w:marRight w:val="0"/>
      <w:marTop w:val="0"/>
      <w:marBottom w:val="0"/>
      <w:divBdr>
        <w:top w:val="none" w:sz="0" w:space="0" w:color="auto"/>
        <w:left w:val="none" w:sz="0" w:space="0" w:color="auto"/>
        <w:bottom w:val="none" w:sz="0" w:space="0" w:color="auto"/>
        <w:right w:val="none" w:sz="0" w:space="0" w:color="auto"/>
      </w:divBdr>
    </w:div>
    <w:div w:id="1922371817">
      <w:bodyDiv w:val="1"/>
      <w:marLeft w:val="0"/>
      <w:marRight w:val="0"/>
      <w:marTop w:val="0"/>
      <w:marBottom w:val="0"/>
      <w:divBdr>
        <w:top w:val="none" w:sz="0" w:space="0" w:color="auto"/>
        <w:left w:val="none" w:sz="0" w:space="0" w:color="auto"/>
        <w:bottom w:val="none" w:sz="0" w:space="0" w:color="auto"/>
        <w:right w:val="none" w:sz="0" w:space="0" w:color="auto"/>
      </w:divBdr>
    </w:div>
    <w:div w:id="194669263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15495653">
      <w:bodyDiv w:val="1"/>
      <w:marLeft w:val="0"/>
      <w:marRight w:val="0"/>
      <w:marTop w:val="0"/>
      <w:marBottom w:val="0"/>
      <w:divBdr>
        <w:top w:val="none" w:sz="0" w:space="0" w:color="auto"/>
        <w:left w:val="none" w:sz="0" w:space="0" w:color="auto"/>
        <w:bottom w:val="none" w:sz="0" w:space="0" w:color="auto"/>
        <w:right w:val="none" w:sz="0" w:space="0" w:color="auto"/>
      </w:divBdr>
      <w:divsChild>
        <w:div w:id="926618178">
          <w:marLeft w:val="0"/>
          <w:marRight w:val="0"/>
          <w:marTop w:val="0"/>
          <w:marBottom w:val="0"/>
          <w:divBdr>
            <w:top w:val="none" w:sz="0" w:space="0" w:color="auto"/>
            <w:left w:val="none" w:sz="0" w:space="0" w:color="auto"/>
            <w:bottom w:val="none" w:sz="0" w:space="0" w:color="auto"/>
            <w:right w:val="none" w:sz="0" w:space="0" w:color="auto"/>
          </w:divBdr>
        </w:div>
        <w:div w:id="1282766568">
          <w:marLeft w:val="0"/>
          <w:marRight w:val="0"/>
          <w:marTop w:val="0"/>
          <w:marBottom w:val="225"/>
          <w:divBdr>
            <w:top w:val="none" w:sz="0" w:space="0" w:color="auto"/>
            <w:left w:val="none" w:sz="0" w:space="0" w:color="auto"/>
            <w:bottom w:val="none" w:sz="0" w:space="0" w:color="auto"/>
            <w:right w:val="none" w:sz="0" w:space="0" w:color="auto"/>
          </w:divBdr>
          <w:divsChild>
            <w:div w:id="1922834012">
              <w:marLeft w:val="0"/>
              <w:marRight w:val="0"/>
              <w:marTop w:val="0"/>
              <w:marBottom w:val="0"/>
              <w:divBdr>
                <w:top w:val="none" w:sz="0" w:space="0" w:color="auto"/>
                <w:left w:val="none" w:sz="0" w:space="0" w:color="auto"/>
                <w:bottom w:val="none" w:sz="0" w:space="0" w:color="auto"/>
                <w:right w:val="none" w:sz="0" w:space="0" w:color="auto"/>
              </w:divBdr>
            </w:div>
          </w:divsChild>
        </w:div>
        <w:div w:id="1052967469">
          <w:marLeft w:val="0"/>
          <w:marRight w:val="0"/>
          <w:marTop w:val="0"/>
          <w:marBottom w:val="0"/>
          <w:divBdr>
            <w:top w:val="none" w:sz="0" w:space="0" w:color="auto"/>
            <w:left w:val="none" w:sz="0" w:space="0" w:color="auto"/>
            <w:bottom w:val="none" w:sz="0" w:space="0" w:color="auto"/>
            <w:right w:val="none" w:sz="0" w:space="0" w:color="auto"/>
          </w:divBdr>
          <w:divsChild>
            <w:div w:id="548611548">
              <w:marLeft w:val="0"/>
              <w:marRight w:val="0"/>
              <w:marTop w:val="120"/>
              <w:marBottom w:val="240"/>
              <w:divBdr>
                <w:top w:val="none" w:sz="0" w:space="0" w:color="auto"/>
                <w:left w:val="none" w:sz="0" w:space="0" w:color="auto"/>
                <w:bottom w:val="none" w:sz="0" w:space="0" w:color="auto"/>
                <w:right w:val="none" w:sz="0" w:space="0" w:color="auto"/>
              </w:divBdr>
              <w:divsChild>
                <w:div w:id="91977410">
                  <w:marLeft w:val="0"/>
                  <w:marRight w:val="0"/>
                  <w:marTop w:val="0"/>
                  <w:marBottom w:val="0"/>
                  <w:divBdr>
                    <w:top w:val="none" w:sz="0" w:space="0" w:color="auto"/>
                    <w:left w:val="none" w:sz="0" w:space="0" w:color="auto"/>
                    <w:bottom w:val="none" w:sz="0" w:space="0" w:color="auto"/>
                    <w:right w:val="none" w:sz="0" w:space="0" w:color="auto"/>
                  </w:divBdr>
                  <w:divsChild>
                    <w:div w:id="1051222651">
                      <w:marLeft w:val="0"/>
                      <w:marRight w:val="0"/>
                      <w:marTop w:val="0"/>
                      <w:marBottom w:val="0"/>
                      <w:divBdr>
                        <w:top w:val="none" w:sz="0" w:space="0" w:color="auto"/>
                        <w:left w:val="none" w:sz="0" w:space="0" w:color="auto"/>
                        <w:bottom w:val="none" w:sz="0" w:space="0" w:color="auto"/>
                        <w:right w:val="none" w:sz="0" w:space="0" w:color="auto"/>
                      </w:divBdr>
                      <w:divsChild>
                        <w:div w:id="1232889958">
                          <w:marLeft w:val="0"/>
                          <w:marRight w:val="0"/>
                          <w:marTop w:val="0"/>
                          <w:marBottom w:val="0"/>
                          <w:divBdr>
                            <w:top w:val="none" w:sz="0" w:space="0" w:color="auto"/>
                            <w:left w:val="none" w:sz="0" w:space="0" w:color="auto"/>
                            <w:bottom w:val="none" w:sz="0" w:space="0" w:color="auto"/>
                            <w:right w:val="none" w:sz="0" w:space="0" w:color="auto"/>
                          </w:divBdr>
                        </w:div>
                      </w:divsChild>
                    </w:div>
                    <w:div w:id="1135830260">
                      <w:marLeft w:val="0"/>
                      <w:marRight w:val="0"/>
                      <w:marTop w:val="0"/>
                      <w:marBottom w:val="0"/>
                      <w:divBdr>
                        <w:top w:val="none" w:sz="0" w:space="0" w:color="auto"/>
                        <w:left w:val="none" w:sz="0" w:space="0" w:color="auto"/>
                        <w:bottom w:val="none" w:sz="0" w:space="0" w:color="auto"/>
                        <w:right w:val="none" w:sz="0" w:space="0" w:color="auto"/>
                      </w:divBdr>
                      <w:divsChild>
                        <w:div w:id="4826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67676">
      <w:bodyDiv w:val="1"/>
      <w:marLeft w:val="0"/>
      <w:marRight w:val="0"/>
      <w:marTop w:val="0"/>
      <w:marBottom w:val="0"/>
      <w:divBdr>
        <w:top w:val="none" w:sz="0" w:space="0" w:color="auto"/>
        <w:left w:val="none" w:sz="0" w:space="0" w:color="auto"/>
        <w:bottom w:val="none" w:sz="0" w:space="0" w:color="auto"/>
        <w:right w:val="none" w:sz="0" w:space="0" w:color="auto"/>
      </w:divBdr>
    </w:div>
    <w:div w:id="2121752415">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treaty.un.org/English/TreatyEvent2001/pdf/07e.pdf"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RISTIĆ, Stanoje</Reference>
    <Case_x0020_Year xmlns="63130c8a-8d1f-4e28-8ee3-43603ca9ef3b">2009</Case_x0020_Year>
    <Case_x0020_Status xmlns="16f2acb5-7363-4076-9084-069fc3bb4325">CASE CLOSED</Case_x0020_Status>
    <Date_x0020_of_x0020_Adoption xmlns="16f2acb5-7363-4076-9084-069fc3bb4325">2015-09-10T22:00:00+00:00</Date_x0020_of_x0020_Adoption>
    <Case_x0020_Number xmlns="16f2acb5-7363-4076-9084-069fc3bb4325">343/09</Case_x0020_Number>
    <Type_x0020_of_x0020_Document xmlns="16f2acb5-7363-4076-9084-069fc3bb4325">Opinion</Type_x0020_of_x0020_Document>
    <_dlc_DocId xmlns="b9fab99d-1571-47f6-8995-3a195ef041f8">M5JDUUKXSQ5W-25-1125</_dlc_DocId>
    <_dlc_DocIdUrl xmlns="b9fab99d-1571-47f6-8995-3a195ef041f8">
      <Url>http://www.unmikonline.org/hrap/Eng/_layouts/DocIdRedir.aspx?ID=M5JDUUKXSQ5W-25-1125</Url>
      <Description>M5JDUUKXSQ5W-25-1125</Description>
    </_dlc_DocIdUrl>
  </documentManagement>
</p:properties>
</file>

<file path=customXml/itemProps1.xml><?xml version="1.0" encoding="utf-8"?>
<ds:datastoreItem xmlns:ds="http://schemas.openxmlformats.org/officeDocument/2006/customXml" ds:itemID="{A461518F-C3E2-4050-9B43-A7E1D82FA7D1}"/>
</file>

<file path=customXml/itemProps2.xml><?xml version="1.0" encoding="utf-8"?>
<ds:datastoreItem xmlns:ds="http://schemas.openxmlformats.org/officeDocument/2006/customXml" ds:itemID="{2081A886-FDE6-4DE8-9885-D7F8D964FA21}"/>
</file>

<file path=customXml/itemProps3.xml><?xml version="1.0" encoding="utf-8"?>
<ds:datastoreItem xmlns:ds="http://schemas.openxmlformats.org/officeDocument/2006/customXml" ds:itemID="{6E335DAF-1F5F-49BB-A9B4-3C2A035649D0}"/>
</file>

<file path=customXml/itemProps4.xml><?xml version="1.0" encoding="utf-8"?>
<ds:datastoreItem xmlns:ds="http://schemas.openxmlformats.org/officeDocument/2006/customXml" ds:itemID="{C4230D31-0BB4-4CC2-A589-8C715963F988}"/>
</file>

<file path=customXml/itemProps5.xml><?xml version="1.0" encoding="utf-8"?>
<ds:datastoreItem xmlns:ds="http://schemas.openxmlformats.org/officeDocument/2006/customXml" ds:itemID="{E0845F5E-87CE-432F-93EB-D9063245EA79}"/>
</file>

<file path=docProps/app.xml><?xml version="1.0" encoding="utf-8"?>
<Properties xmlns="http://schemas.openxmlformats.org/officeDocument/2006/extended-properties" xmlns:vt="http://schemas.openxmlformats.org/officeDocument/2006/docPropsVTypes">
  <Template>Normal</Template>
  <TotalTime>1</TotalTime>
  <Pages>34</Pages>
  <Words>15420</Words>
  <Characters>87900</Characters>
  <Application>Microsoft Office Word</Application>
  <DocSecurity>0</DocSecurity>
  <Lines>732</Lines>
  <Paragraphs>206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103114</CharactersWithSpaces>
  <SharedDoc>false</SharedDoc>
  <HLinks>
    <vt:vector size="18" baseType="variant">
      <vt:variant>
        <vt:i4>3473468</vt:i4>
      </vt:variant>
      <vt:variant>
        <vt:i4>3</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2015-09-08T15:22:00Z</cp:lastPrinted>
  <dcterms:created xsi:type="dcterms:W3CDTF">2015-12-01T13:56:00Z</dcterms:created>
  <dcterms:modified xsi:type="dcterms:W3CDTF">2015-12-01T13:56:00Z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541d0fc5-0618-45c2-8540-f2b491b7a232</vt:lpwstr>
  </property>
</Properties>
</file>